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de-DE"/>
          <w14:textFill>
            <w14:solidFill>
              <w14:srgbClr w14:val="000000"/>
            </w14:solidFill>
          </w14:textFill>
        </w:rPr>
        <w:t xml:space="preserve">Sermon Text </w:t>
      </w:r>
      <w:r>
        <w:rPr>
          <w:b w:val="1"/>
          <w:bCs w:val="1"/>
          <w:outline w:val="0"/>
          <w:color w:val="000000"/>
          <w:sz w:val="32"/>
          <w:szCs w:val="32"/>
          <w:u w:color="000000"/>
          <w:rtl w:val="0"/>
          <w14:textFill>
            <w14:solidFill>
              <w14:srgbClr w14:val="000000"/>
            </w14:solidFill>
          </w14:textFill>
        </w:rPr>
        <w:t xml:space="preserve">– </w:t>
      </w:r>
      <w:r>
        <w:rPr>
          <w:b w:val="1"/>
          <w:bCs w:val="1"/>
          <w:outline w:val="0"/>
          <w:color w:val="000000"/>
          <w:sz w:val="32"/>
          <w:szCs w:val="32"/>
          <w:u w:color="000000"/>
          <w:rtl w:val="0"/>
          <w14:textFill>
            <w14:solidFill>
              <w14:srgbClr w14:val="000000"/>
            </w14:solidFill>
          </w14:textFill>
        </w:rPr>
        <w:t>Genesis 12:10-20</w:t>
      </w:r>
    </w:p>
    <w:p>
      <w:pPr>
        <w:pStyle w:val="Body"/>
        <w:jc w:val="center"/>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Date: 9/26/21</w:t>
      </w:r>
    </w:p>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Title: Truth or Dare</w:t>
      </w:r>
    </w:p>
    <w:p>
      <w:pPr>
        <w:pStyle w:val="Body"/>
        <w:spacing w:line="480" w:lineRule="auto"/>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Introduction ~ </w:t>
      </w:r>
    </w:p>
    <w:p>
      <w:pPr>
        <w:pStyle w:val="Body"/>
        <w:ind w:left="720" w:right="720" w:firstLine="720"/>
      </w:pPr>
      <w:r>
        <w:rPr>
          <w:rtl w:val="0"/>
          <w:lang w:val="en-US"/>
        </w:rPr>
        <w:t>A little boy</w:t>
      </w:r>
      <w:r>
        <w:rPr>
          <w:rtl w:val="1"/>
        </w:rPr>
        <w:t>’</w:t>
      </w:r>
      <w:r>
        <w:rPr>
          <w:rtl w:val="0"/>
          <w:lang w:val="en-US"/>
        </w:rPr>
        <w:t xml:space="preserve">s version of one Old Testament verse went like this; </w:t>
      </w:r>
      <w:r>
        <w:rPr>
          <w:rtl w:val="1"/>
          <w:lang w:val="ar-SA" w:bidi="ar-SA"/>
        </w:rPr>
        <w:t>“</w:t>
      </w:r>
      <w:r>
        <w:rPr>
          <w:rtl w:val="0"/>
          <w:lang w:val="en-US"/>
        </w:rPr>
        <w:t>A lie is an abomination unto the Lord, and a very present help in times of trouble.</w:t>
      </w:r>
      <w:r>
        <w:rPr>
          <w:rtl w:val="0"/>
        </w:rPr>
        <w:t>”</w:t>
      </w:r>
      <w:r>
        <w:rPr>
          <w:vertAlign w:val="superscript"/>
        </w:rPr>
        <w:footnoteReference w:id="1"/>
      </w:r>
    </w:p>
    <w:p>
      <w:pPr>
        <w:pStyle w:val="Body"/>
        <w:ind w:left="720" w:right="720" w:firstLine="720"/>
      </w:pPr>
    </w:p>
    <w:p>
      <w:pPr>
        <w:pStyle w:val="Body"/>
        <w:spacing w:line="480" w:lineRule="auto"/>
        <w:ind w:firstLine="720"/>
      </w:pPr>
      <w:r>
        <w:rPr>
          <w:rtl w:val="0"/>
          <w:lang w:val="en-US"/>
        </w:rPr>
        <w:t>It appears in our text today that this was Abram</w:t>
      </w:r>
      <w:r>
        <w:rPr>
          <w:rtl w:val="1"/>
        </w:rPr>
        <w:t>’</w:t>
      </w:r>
      <w:r>
        <w:rPr>
          <w:rtl w:val="0"/>
          <w:lang w:val="en-US"/>
        </w:rPr>
        <w:t xml:space="preserve">s conclusion as well.  All of a sudden, we find the man of God has an integrity problem.  And so, we find Abram in action; Genesis 12:10-20 ~ </w:t>
      </w:r>
    </w:p>
    <w:p>
      <w:pPr>
        <w:pStyle w:val="Body"/>
        <w:ind w:left="720" w:right="720" w:firstLine="720"/>
      </w:pPr>
      <w:r>
        <w:rPr>
          <w:vertAlign w:val="superscript"/>
          <w:rtl w:val="0"/>
        </w:rPr>
        <w:t>10</w:t>
      </w:r>
      <w:r>
        <w:rPr>
          <w:vertAlign w:val="superscript"/>
          <w:rtl w:val="0"/>
        </w:rPr>
        <w:t> </w:t>
      </w:r>
      <w:r>
        <w:rPr>
          <w:rtl w:val="0"/>
          <w:lang w:val="en-US"/>
        </w:rPr>
        <w:t xml:space="preserve">Now there was a famine in the land, and Abram went down to Egypt to dwell there, for the famine </w:t>
      </w:r>
      <w:r>
        <w:rPr>
          <w:i w:val="1"/>
          <w:iCs w:val="1"/>
          <w:rtl w:val="0"/>
          <w:lang w:val="en-US"/>
        </w:rPr>
        <w:t>was</w:t>
      </w:r>
      <w:r>
        <w:rPr>
          <w:rtl w:val="0"/>
          <w:lang w:val="en-US"/>
        </w:rPr>
        <w:t xml:space="preserve"> severe in the land. </w:t>
      </w:r>
      <w:r>
        <w:rPr>
          <w:vertAlign w:val="superscript"/>
          <w:rtl w:val="0"/>
        </w:rPr>
        <w:t>11</w:t>
      </w:r>
      <w:r>
        <w:rPr>
          <w:vertAlign w:val="superscript"/>
          <w:rtl w:val="0"/>
        </w:rPr>
        <w:t> </w:t>
      </w:r>
      <w:r>
        <w:rPr>
          <w:rtl w:val="0"/>
          <w:lang w:val="en-US"/>
        </w:rPr>
        <w:t xml:space="preserve">And it came to pass, when he was close to entering Egypt, that he said to Sarai his wife, </w:t>
      </w:r>
      <w:r>
        <w:rPr>
          <w:rtl w:val="1"/>
          <w:lang w:val="ar-SA" w:bidi="ar-SA"/>
        </w:rPr>
        <w:t>“</w:t>
      </w:r>
      <w:r>
        <w:rPr>
          <w:rtl w:val="0"/>
          <w:lang w:val="en-US"/>
        </w:rPr>
        <w:t xml:space="preserve">Indeed I know that you </w:t>
      </w:r>
      <w:r>
        <w:rPr>
          <w:i w:val="1"/>
          <w:iCs w:val="1"/>
          <w:rtl w:val="0"/>
        </w:rPr>
        <w:t>are</w:t>
      </w:r>
      <w:r>
        <w:rPr>
          <w:rtl w:val="0"/>
          <w:lang w:val="en-US"/>
        </w:rPr>
        <w:t xml:space="preserve"> a woman of beautiful countenance. </w:t>
      </w:r>
      <w:r>
        <w:rPr>
          <w:vertAlign w:val="superscript"/>
          <w:rtl w:val="0"/>
        </w:rPr>
        <w:t>12</w:t>
      </w:r>
      <w:r>
        <w:rPr>
          <w:vertAlign w:val="superscript"/>
          <w:rtl w:val="0"/>
        </w:rPr>
        <w:t> </w:t>
      </w:r>
      <w:r>
        <w:rPr>
          <w:rtl w:val="0"/>
          <w:lang w:val="en-US"/>
        </w:rPr>
        <w:t xml:space="preserve">Therefore it will happen, when the Egyptians see you, that they will say, </w:t>
      </w:r>
      <w:r>
        <w:rPr>
          <w:rtl w:val="1"/>
        </w:rPr>
        <w:t>‘</w:t>
      </w:r>
      <w:r>
        <w:rPr>
          <w:rtl w:val="0"/>
          <w:lang w:val="en-US"/>
        </w:rPr>
        <w:t xml:space="preserve">This </w:t>
      </w:r>
      <w:r>
        <w:rPr>
          <w:i w:val="1"/>
          <w:iCs w:val="1"/>
          <w:rtl w:val="0"/>
        </w:rPr>
        <w:t>is</w:t>
      </w:r>
      <w:r>
        <w:rPr>
          <w:rtl w:val="0"/>
          <w:lang w:val="en-US"/>
        </w:rPr>
        <w:t xml:space="preserve"> his wife</w:t>
      </w:r>
      <w:r>
        <w:rPr>
          <w:rtl w:val="1"/>
        </w:rPr>
        <w:t>’</w:t>
      </w:r>
      <w:r>
        <w:rPr>
          <w:rtl w:val="0"/>
          <w:lang w:val="en-US"/>
        </w:rPr>
        <w:t xml:space="preserve">; and they will kill me, but they will let you live. </w:t>
      </w:r>
      <w:r>
        <w:rPr>
          <w:vertAlign w:val="superscript"/>
          <w:rtl w:val="0"/>
        </w:rPr>
        <w:t>13</w:t>
      </w:r>
      <w:r>
        <w:rPr>
          <w:vertAlign w:val="superscript"/>
          <w:rtl w:val="0"/>
        </w:rPr>
        <w:t> </w:t>
      </w:r>
      <w:r>
        <w:rPr>
          <w:rtl w:val="0"/>
          <w:lang w:val="en-US"/>
        </w:rPr>
        <w:t xml:space="preserve">Please say you </w:t>
      </w:r>
      <w:r>
        <w:rPr>
          <w:i w:val="1"/>
          <w:iCs w:val="1"/>
          <w:rtl w:val="0"/>
        </w:rPr>
        <w:t>are</w:t>
      </w:r>
      <w:r>
        <w:rPr>
          <w:rtl w:val="0"/>
          <w:lang w:val="en-US"/>
        </w:rPr>
        <w:t xml:space="preserve"> my sister, that it may be well with me for your sake, and that I may live because of you.</w:t>
      </w:r>
      <w:r>
        <w:rPr>
          <w:rtl w:val="0"/>
        </w:rPr>
        <w:t>”</w:t>
      </w:r>
    </w:p>
    <w:p>
      <w:pPr>
        <w:pStyle w:val="Body"/>
        <w:ind w:left="720" w:right="720" w:firstLine="720"/>
      </w:pPr>
      <w:r>
        <w:rPr>
          <w:vertAlign w:val="superscript"/>
          <w:rtl w:val="0"/>
        </w:rPr>
        <w:t>14</w:t>
      </w:r>
      <w:r>
        <w:rPr>
          <w:vertAlign w:val="superscript"/>
          <w:rtl w:val="0"/>
        </w:rPr>
        <w:t> </w:t>
      </w:r>
      <w:r>
        <w:rPr>
          <w:rtl w:val="0"/>
          <w:lang w:val="en-US"/>
        </w:rPr>
        <w:t xml:space="preserve">So it was, when Abram came into Egypt, that the Egyptians saw the woman, that she </w:t>
      </w:r>
      <w:r>
        <w:rPr>
          <w:i w:val="1"/>
          <w:iCs w:val="1"/>
          <w:rtl w:val="0"/>
          <w:lang w:val="en-US"/>
        </w:rPr>
        <w:t>was</w:t>
      </w:r>
      <w:r>
        <w:rPr>
          <w:rtl w:val="0"/>
          <w:lang w:val="en-US"/>
        </w:rPr>
        <w:t xml:space="preserve"> very beautiful. </w:t>
      </w:r>
      <w:r>
        <w:rPr>
          <w:vertAlign w:val="superscript"/>
          <w:rtl w:val="0"/>
        </w:rPr>
        <w:t>15</w:t>
      </w:r>
      <w:r>
        <w:rPr>
          <w:vertAlign w:val="superscript"/>
          <w:rtl w:val="0"/>
        </w:rPr>
        <w:t> </w:t>
      </w:r>
      <w:r>
        <w:rPr>
          <w:rtl w:val="0"/>
          <w:lang w:val="en-US"/>
        </w:rPr>
        <w:t>The princes of Pharaoh also saw her and commended her to Pharaoh. And the woman was taken to Pharaoh</w:t>
      </w:r>
      <w:r>
        <w:rPr>
          <w:rtl w:val="1"/>
        </w:rPr>
        <w:t>’</w:t>
      </w:r>
      <w:r>
        <w:rPr>
          <w:rtl w:val="0"/>
          <w:lang w:val="en-US"/>
        </w:rPr>
        <w:t xml:space="preserve">s house. </w:t>
      </w:r>
      <w:r>
        <w:rPr>
          <w:vertAlign w:val="superscript"/>
          <w:rtl w:val="0"/>
        </w:rPr>
        <w:t>16</w:t>
      </w:r>
      <w:r>
        <w:rPr>
          <w:vertAlign w:val="superscript"/>
          <w:rtl w:val="0"/>
        </w:rPr>
        <w:t> </w:t>
      </w:r>
      <w:r>
        <w:rPr>
          <w:rtl w:val="0"/>
          <w:lang w:val="en-US"/>
        </w:rPr>
        <w:t>He treated Abram well for her sake. He had sheep, oxen, male donkeys, male and female servants, female donkeys, and camels.</w:t>
      </w:r>
    </w:p>
    <w:p>
      <w:pPr>
        <w:pStyle w:val="Body"/>
        <w:ind w:left="720" w:right="720" w:firstLine="720"/>
      </w:pPr>
      <w:r>
        <w:rPr>
          <w:vertAlign w:val="superscript"/>
          <w:rtl w:val="0"/>
        </w:rPr>
        <w:t>17</w:t>
      </w:r>
      <w:r>
        <w:rPr>
          <w:vertAlign w:val="superscript"/>
          <w:rtl w:val="0"/>
        </w:rPr>
        <w:t> </w:t>
      </w:r>
      <w:r>
        <w:rPr>
          <w:rtl w:val="0"/>
          <w:lang w:val="en-US"/>
        </w:rPr>
        <w:t>But the Lord plagued Pharaoh and his house with great plagues because of Sarai, Abram</w:t>
      </w:r>
      <w:r>
        <w:rPr>
          <w:rtl w:val="1"/>
        </w:rPr>
        <w:t>’</w:t>
      </w:r>
      <w:r>
        <w:rPr>
          <w:rtl w:val="0"/>
          <w:lang w:val="en-US"/>
        </w:rPr>
        <w:t xml:space="preserve">s wife. </w:t>
      </w:r>
      <w:r>
        <w:rPr>
          <w:vertAlign w:val="superscript"/>
          <w:rtl w:val="0"/>
        </w:rPr>
        <w:t>18</w:t>
      </w:r>
      <w:r>
        <w:rPr>
          <w:vertAlign w:val="superscript"/>
          <w:rtl w:val="0"/>
        </w:rPr>
        <w:t> </w:t>
      </w:r>
      <w:r>
        <w:rPr>
          <w:rtl w:val="0"/>
          <w:lang w:val="en-US"/>
        </w:rPr>
        <w:t xml:space="preserve">And Pharaoh called Abram and said, </w:t>
      </w:r>
      <w:r>
        <w:rPr>
          <w:rtl w:val="1"/>
          <w:lang w:val="ar-SA" w:bidi="ar-SA"/>
        </w:rPr>
        <w:t>“</w:t>
      </w:r>
      <w:r>
        <w:rPr>
          <w:rtl w:val="0"/>
          <w:lang w:val="en-US"/>
        </w:rPr>
        <w:t xml:space="preserve">What </w:t>
      </w:r>
      <w:r>
        <w:rPr>
          <w:i w:val="1"/>
          <w:iCs w:val="1"/>
          <w:rtl w:val="0"/>
        </w:rPr>
        <w:t>is</w:t>
      </w:r>
      <w:r>
        <w:rPr>
          <w:rtl w:val="0"/>
          <w:lang w:val="en-US"/>
        </w:rPr>
        <w:t xml:space="preserve"> this you have done to me? Why did you not tell me that she </w:t>
      </w:r>
      <w:r>
        <w:rPr>
          <w:i w:val="1"/>
          <w:iCs w:val="1"/>
          <w:rtl w:val="0"/>
          <w:lang w:val="en-US"/>
        </w:rPr>
        <w:t>was</w:t>
      </w:r>
      <w:r>
        <w:rPr>
          <w:rtl w:val="0"/>
          <w:lang w:val="en-US"/>
        </w:rPr>
        <w:t xml:space="preserve"> your wife? </w:t>
      </w:r>
      <w:r>
        <w:rPr>
          <w:vertAlign w:val="superscript"/>
          <w:rtl w:val="0"/>
        </w:rPr>
        <w:t>19</w:t>
      </w:r>
      <w:r>
        <w:rPr>
          <w:vertAlign w:val="superscript"/>
          <w:rtl w:val="0"/>
        </w:rPr>
        <w:t> </w:t>
      </w:r>
      <w:r>
        <w:rPr>
          <w:rtl w:val="0"/>
          <w:lang w:val="en-US"/>
        </w:rPr>
        <w:t xml:space="preserve">Why did you say, </w:t>
      </w:r>
      <w:r>
        <w:rPr>
          <w:rtl w:val="1"/>
        </w:rPr>
        <w:t>‘</w:t>
      </w:r>
      <w:r>
        <w:rPr>
          <w:rtl w:val="0"/>
          <w:lang w:val="en-US"/>
        </w:rPr>
        <w:t xml:space="preserve">She </w:t>
      </w:r>
      <w:r>
        <w:rPr>
          <w:i w:val="1"/>
          <w:iCs w:val="1"/>
          <w:rtl w:val="0"/>
        </w:rPr>
        <w:t>is</w:t>
      </w:r>
      <w:r>
        <w:rPr>
          <w:rtl w:val="0"/>
          <w:lang w:val="en-US"/>
        </w:rPr>
        <w:t xml:space="preserve"> my sister</w:t>
      </w:r>
      <w:r>
        <w:rPr>
          <w:rtl w:val="1"/>
        </w:rPr>
        <w:t>’</w:t>
      </w:r>
      <w:r>
        <w:rPr>
          <w:rtl w:val="0"/>
          <w:lang w:val="en-US"/>
        </w:rPr>
        <w:t xml:space="preserve">? I might have taken her as my wife. Now therefore, here is your wife; take </w:t>
      </w:r>
      <w:r>
        <w:rPr>
          <w:i w:val="1"/>
          <w:iCs w:val="1"/>
          <w:rtl w:val="0"/>
          <w:lang w:val="en-US"/>
        </w:rPr>
        <w:t>her</w:t>
      </w:r>
      <w:r>
        <w:rPr>
          <w:rtl w:val="0"/>
          <w:lang w:val="en-US"/>
        </w:rPr>
        <w:t xml:space="preserve"> and go your way.</w:t>
      </w:r>
      <w:r>
        <w:rPr>
          <w:rtl w:val="0"/>
        </w:rPr>
        <w:t xml:space="preserve">” </w:t>
      </w:r>
      <w:r>
        <w:rPr>
          <w:vertAlign w:val="superscript"/>
          <w:rtl w:val="0"/>
        </w:rPr>
        <w:t>20</w:t>
      </w:r>
      <w:r>
        <w:rPr>
          <w:vertAlign w:val="superscript"/>
          <w:rtl w:val="0"/>
        </w:rPr>
        <w:t> </w:t>
      </w:r>
      <w:r>
        <w:rPr>
          <w:rtl w:val="0"/>
          <w:lang w:val="en-US"/>
        </w:rPr>
        <w:t xml:space="preserve">So Pharaoh commanded </w:t>
      </w:r>
      <w:r>
        <w:rPr>
          <w:i w:val="1"/>
          <w:iCs w:val="1"/>
          <w:rtl w:val="0"/>
          <w:lang w:val="en-US"/>
        </w:rPr>
        <w:t>his</w:t>
      </w:r>
      <w:r>
        <w:rPr>
          <w:rtl w:val="0"/>
          <w:lang w:val="en-US"/>
        </w:rPr>
        <w:t xml:space="preserve"> men concerning him; and they sent him away, with his wife and all that he had.</w:t>
      </w:r>
      <w:r>
        <w:rPr>
          <w:vertAlign w:val="superscript"/>
        </w:rPr>
        <w:footnoteReference w:id="2"/>
      </w:r>
    </w:p>
    <w:p>
      <w:pPr>
        <w:pStyle w:val="Body"/>
        <w:ind w:left="720" w:right="720" w:firstLine="720"/>
      </w:pPr>
    </w:p>
    <w:p>
      <w:pPr>
        <w:pStyle w:val="Body"/>
        <w:spacing w:line="480" w:lineRule="auto"/>
        <w:rPr>
          <w:rStyle w:val="None"/>
          <w:b w:val="1"/>
          <w:bCs w:val="1"/>
        </w:rPr>
      </w:pPr>
      <w:r>
        <w:rPr>
          <w:rStyle w:val="None"/>
          <w:b w:val="1"/>
          <w:bCs w:val="1"/>
          <w:rtl w:val="0"/>
          <w:lang w:val="en-US"/>
        </w:rPr>
        <w:t xml:space="preserve">Context ~ </w:t>
      </w:r>
    </w:p>
    <w:p>
      <w:pPr>
        <w:pStyle w:val="Body"/>
        <w:spacing w:line="480" w:lineRule="auto"/>
        <w:ind w:firstLine="720"/>
      </w:pPr>
      <w:r>
        <w:rPr>
          <w:rStyle w:val="None"/>
          <w:rtl w:val="0"/>
          <w:lang w:val="en-US"/>
        </w:rPr>
        <w:t>With this record we find the first detailed account of Abram</w:t>
      </w:r>
      <w:r>
        <w:rPr>
          <w:rStyle w:val="None"/>
          <w:rtl w:val="1"/>
        </w:rPr>
        <w:t>’</w:t>
      </w:r>
      <w:r>
        <w:rPr>
          <w:rStyle w:val="None"/>
          <w:rtl w:val="0"/>
          <w:lang w:val="en-US"/>
        </w:rPr>
        <w:t>s career as he addresses life</w:t>
      </w:r>
      <w:r>
        <w:rPr>
          <w:rStyle w:val="None"/>
          <w:rtl w:val="1"/>
        </w:rPr>
        <w:t>’</w:t>
      </w:r>
      <w:r>
        <w:rPr>
          <w:rStyle w:val="None"/>
          <w:rtl w:val="0"/>
          <w:lang w:val="fr-FR"/>
        </w:rPr>
        <w:t>s difficulties.</w:t>
      </w:r>
      <w:r>
        <w:rPr>
          <w:rStyle w:val="None"/>
          <w:vertAlign w:val="superscript"/>
        </w:rPr>
        <w:footnoteReference w:id="3"/>
      </w:r>
      <w:r>
        <w:rPr>
          <w:rStyle w:val="None"/>
          <w:rtl w:val="0"/>
          <w:lang w:val="en-US"/>
        </w:rPr>
        <w:t xml:space="preserve">  Frankly, he doesn</w:t>
      </w:r>
      <w:r>
        <w:rPr>
          <w:rStyle w:val="None"/>
          <w:rtl w:val="1"/>
        </w:rPr>
        <w:t>’</w:t>
      </w:r>
      <w:r>
        <w:rPr>
          <w:rStyle w:val="None"/>
          <w:rtl w:val="0"/>
          <w:lang w:val="en-US"/>
        </w:rPr>
        <w:t>t come out looking so good.  When we first met Abram, we found him traveling about based on God</w:t>
      </w:r>
      <w:r>
        <w:rPr>
          <w:rStyle w:val="None"/>
          <w:rtl w:val="1"/>
        </w:rPr>
        <w:t>’</w:t>
      </w:r>
      <w:r>
        <w:rPr>
          <w:rStyle w:val="None"/>
          <w:rtl w:val="0"/>
          <w:lang w:val="en-US"/>
        </w:rPr>
        <w:t>s direction.  Up until now he</w:t>
      </w:r>
      <w:r>
        <w:rPr>
          <w:rStyle w:val="None"/>
          <w:rtl w:val="1"/>
        </w:rPr>
        <w:t>’</w:t>
      </w:r>
      <w:r>
        <w:rPr>
          <w:rStyle w:val="None"/>
          <w:rtl w:val="0"/>
          <w:lang w:val="en-US"/>
        </w:rPr>
        <w:t>s been a faithful witness in Canaan, but now we find Abram traveling, apparently, based on his own best judgment.</w:t>
      </w:r>
      <w:r>
        <w:rPr>
          <w:rStyle w:val="None"/>
          <w:vertAlign w:val="superscript"/>
        </w:rPr>
        <w:footnoteReference w:id="4"/>
      </w:r>
      <w:r>
        <w:rPr>
          <w:rStyle w:val="None"/>
          <w:rtl w:val="0"/>
        </w:rPr>
        <w:t xml:space="preserve">  </w:t>
      </w:r>
    </w:p>
    <w:p>
      <w:pPr>
        <w:pStyle w:val="Body"/>
        <w:spacing w:line="480" w:lineRule="auto"/>
        <w:ind w:firstLine="720"/>
      </w:pPr>
      <w:r>
        <w:rPr>
          <w:rStyle w:val="None"/>
          <w:rtl w:val="0"/>
          <w:lang w:val="en-US"/>
        </w:rPr>
        <w:t>This is one of the reasons that I have such confidence in the accuracy of Scripture, they reveal the good, the bad, and the ugly of all of the biblical heroes.  God doesn</w:t>
      </w:r>
      <w:r>
        <w:rPr>
          <w:rStyle w:val="None"/>
          <w:rtl w:val="1"/>
        </w:rPr>
        <w:t>’</w:t>
      </w:r>
      <w:r>
        <w:rPr>
          <w:rStyle w:val="None"/>
          <w:rtl w:val="0"/>
          <w:lang w:val="en-US"/>
        </w:rPr>
        <w:t>t gloss over the failures of His servants.  If the events had been recorded by men, there would have been some editing taking place.  But there isn</w:t>
      </w:r>
      <w:r>
        <w:rPr>
          <w:rStyle w:val="None"/>
          <w:rtl w:val="1"/>
        </w:rPr>
        <w:t>’</w:t>
      </w:r>
      <w:r>
        <w:rPr>
          <w:rStyle w:val="None"/>
          <w:rtl w:val="0"/>
          <w:lang w:val="en-US"/>
        </w:rPr>
        <w:t>t, and we find that Abram had clay feet just like the rest of us.</w:t>
      </w:r>
    </w:p>
    <w:p>
      <w:pPr>
        <w:pStyle w:val="Body"/>
        <w:spacing w:line="480" w:lineRule="auto"/>
        <w:ind w:firstLine="720"/>
      </w:pPr>
      <w:r>
        <w:rPr>
          <w:rStyle w:val="None"/>
          <w:rtl w:val="0"/>
          <w:lang w:val="en-US"/>
        </w:rPr>
        <w:t xml:space="preserve">We also have to remember that Scripture is also literature.  Remembering that helps us to catch what the writer, I believe that was Moses, wanted us to know.  This passage may be visualized as another chiasm: </w:t>
      </w:r>
    </w:p>
    <w:p>
      <w:pPr>
        <w:pStyle w:val="Body"/>
        <w:ind w:firstLine="720"/>
      </w:pPr>
      <w:r>
        <w:rPr>
          <w:rStyle w:val="None"/>
          <w:rtl w:val="0"/>
          <w:lang w:val="en-US"/>
        </w:rPr>
        <w:t>|A  Entry into Egypt: 10</w:t>
      </w:r>
    </w:p>
    <w:p>
      <w:pPr>
        <w:pStyle w:val="Body"/>
        <w:ind w:left="720" w:firstLine="720"/>
      </w:pPr>
      <w:r>
        <w:rPr>
          <w:rStyle w:val="None"/>
          <w:rtl w:val="0"/>
          <w:lang w:val="de-DE"/>
        </w:rPr>
        <w:t>B  Abram</w:t>
      </w:r>
      <w:r>
        <w:rPr>
          <w:rStyle w:val="None"/>
          <w:rtl w:val="1"/>
        </w:rPr>
        <w:t>’</w:t>
      </w:r>
      <w:r>
        <w:rPr>
          <w:rStyle w:val="None"/>
          <w:rtl w:val="0"/>
          <w:lang w:val="nl-NL"/>
        </w:rPr>
        <w:t>s speech: 11-13</w:t>
      </w:r>
    </w:p>
    <w:p>
      <w:pPr>
        <w:pStyle w:val="Body"/>
        <w:ind w:left="1440" w:firstLine="720"/>
      </w:pPr>
      <w:r>
        <w:rPr>
          <w:rStyle w:val="None"/>
          <w:rtl w:val="0"/>
          <w:lang w:val="de-DE"/>
        </w:rPr>
        <w:t>C  Abram</w:t>
      </w:r>
      <w:r>
        <w:rPr>
          <w:rStyle w:val="None"/>
          <w:rtl w:val="1"/>
        </w:rPr>
        <w:t>’</w:t>
      </w:r>
      <w:r>
        <w:rPr>
          <w:rStyle w:val="None"/>
          <w:rtl w:val="0"/>
          <w:lang w:val="en-US"/>
        </w:rPr>
        <w:t>s fears fulfilled: 14-16</w:t>
      </w:r>
    </w:p>
    <w:p>
      <w:pPr>
        <w:pStyle w:val="Body"/>
        <w:ind w:left="720" w:firstLine="720"/>
      </w:pPr>
      <w:r>
        <w:rPr>
          <w:rStyle w:val="None"/>
          <w:rtl w:val="0"/>
        </w:rPr>
        <w:t>B</w:t>
      </w:r>
      <w:r>
        <w:rPr>
          <w:rStyle w:val="None"/>
          <w:rtl w:val="0"/>
        </w:rPr>
        <w:t xml:space="preserve">’  </w:t>
      </w:r>
      <w:r>
        <w:rPr>
          <w:rStyle w:val="None"/>
          <w:rtl w:val="0"/>
        </w:rPr>
        <w:t>Pharaoh</w:t>
      </w:r>
      <w:r>
        <w:rPr>
          <w:rStyle w:val="None"/>
          <w:rtl w:val="1"/>
        </w:rPr>
        <w:t>’</w:t>
      </w:r>
      <w:r>
        <w:rPr>
          <w:rStyle w:val="None"/>
          <w:rtl w:val="0"/>
          <w:lang w:val="nl-NL"/>
        </w:rPr>
        <w:t>s speech: 17-19</w:t>
      </w:r>
    </w:p>
    <w:p>
      <w:pPr>
        <w:pStyle w:val="Body"/>
        <w:ind w:firstLine="720"/>
      </w:pPr>
      <w:r>
        <w:rPr>
          <w:rStyle w:val="None"/>
          <w:rtl w:val="0"/>
        </w:rPr>
        <w:t>C</w:t>
      </w:r>
      <w:r>
        <w:rPr>
          <w:rStyle w:val="None"/>
          <w:rtl w:val="0"/>
        </w:rPr>
        <w:t xml:space="preserve">’  </w:t>
      </w:r>
      <w:r>
        <w:rPr>
          <w:rStyle w:val="None"/>
          <w:rtl w:val="0"/>
          <w:lang w:val="en-US"/>
        </w:rPr>
        <w:t>Exit from Egypt: 20</w:t>
      </w:r>
      <w:r>
        <w:rPr>
          <w:rStyle w:val="None"/>
          <w:vertAlign w:val="superscript"/>
        </w:rPr>
        <w:footnoteReference w:id="5"/>
      </w:r>
    </w:p>
    <w:p>
      <w:pPr>
        <w:pStyle w:val="Body"/>
        <w:ind w:firstLine="720"/>
      </w:pPr>
    </w:p>
    <w:p>
      <w:pPr>
        <w:pStyle w:val="Body"/>
        <w:spacing w:line="480" w:lineRule="auto"/>
        <w:ind w:firstLine="720"/>
      </w:pPr>
      <w:r>
        <w:rPr>
          <w:rStyle w:val="None"/>
          <w:rtl w:val="0"/>
          <w:lang w:val="en-US"/>
        </w:rPr>
        <w:t>This is provided in the bulletin insert for this week.  But from this, we can see that the story is organized concentrically around the idea that, in contrast to trusting God, Abram was fearful.</w:t>
      </w:r>
      <w:r>
        <w:rPr>
          <w:rStyle w:val="None"/>
          <w:vertAlign w:val="superscript"/>
        </w:rPr>
        <w:footnoteReference w:id="6"/>
      </w:r>
      <w:r>
        <w:rPr>
          <w:rStyle w:val="None"/>
          <w:rtl w:val="0"/>
          <w:lang w:val="en-US"/>
        </w:rPr>
        <w:t xml:space="preserve">  That is the focus, what Abram feared is what actually took place, but largely because he sought to take control of the situation instead of relying on God.  </w:t>
      </w:r>
    </w:p>
    <w:p>
      <w:pPr>
        <w:pStyle w:val="Body"/>
        <w:spacing w:line="480" w:lineRule="auto"/>
        <w:ind w:firstLine="720"/>
      </w:pPr>
      <w:r>
        <w:rPr>
          <w:rStyle w:val="None"/>
          <w:rtl w:val="0"/>
          <w:lang w:val="en-US"/>
        </w:rPr>
        <w:t xml:space="preserve">And yet, we know Abram was special; Isaiah 41:8 ~ </w:t>
      </w:r>
    </w:p>
    <w:p>
      <w:pPr>
        <w:pStyle w:val="Body"/>
        <w:ind w:left="1080" w:right="720" w:hanging="360"/>
      </w:pPr>
      <w:r>
        <w:rPr>
          <w:rStyle w:val="None"/>
          <w:vertAlign w:val="superscript"/>
          <w:rtl w:val="0"/>
        </w:rPr>
        <w:t>8</w:t>
      </w:r>
      <w:r>
        <w:rPr>
          <w:rStyle w:val="None"/>
          <w:rtl w:val="1"/>
          <w:lang w:val="ar-SA" w:bidi="ar-SA"/>
        </w:rPr>
        <w:tab/>
        <w:t>“</w:t>
      </w:r>
      <w:r>
        <w:rPr>
          <w:rStyle w:val="None"/>
          <w:rtl w:val="0"/>
          <w:lang w:val="en-US"/>
        </w:rPr>
        <w:t xml:space="preserve">But you, Israel, </w:t>
      </w:r>
      <w:r>
        <w:rPr>
          <w:rStyle w:val="None"/>
          <w:i w:val="1"/>
          <w:iCs w:val="1"/>
          <w:rtl w:val="0"/>
        </w:rPr>
        <w:t>are</w:t>
      </w:r>
      <w:r>
        <w:rPr>
          <w:rStyle w:val="None"/>
          <w:rtl w:val="0"/>
          <w:lang w:val="en-US"/>
        </w:rPr>
        <w:t xml:space="preserve"> My servant,</w:t>
      </w:r>
    </w:p>
    <w:p>
      <w:pPr>
        <w:pStyle w:val="Body"/>
        <w:ind w:left="1080" w:right="720" w:hanging="360"/>
      </w:pPr>
      <w:r>
        <w:rPr>
          <w:rStyle w:val="None"/>
          <w:rtl w:val="0"/>
          <w:lang w:val="en-US"/>
        </w:rPr>
        <w:t>Jacob whom I have chosen,</w:t>
      </w:r>
    </w:p>
    <w:p>
      <w:pPr>
        <w:pStyle w:val="Body"/>
        <w:ind w:left="1080" w:right="720" w:hanging="360"/>
      </w:pPr>
      <w:r>
        <w:rPr>
          <w:rStyle w:val="None"/>
          <w:rtl w:val="0"/>
          <w:lang w:val="en-US"/>
        </w:rPr>
        <w:t>The descendants of Abraham My friend.</w:t>
      </w:r>
      <w:r>
        <w:rPr>
          <w:rStyle w:val="None"/>
          <w:vertAlign w:val="superscript"/>
        </w:rPr>
        <w:footnoteReference w:id="7"/>
      </w:r>
    </w:p>
    <w:p>
      <w:pPr>
        <w:pStyle w:val="Body"/>
        <w:ind w:left="1080" w:right="720" w:hanging="360"/>
      </w:pPr>
    </w:p>
    <w:p>
      <w:pPr>
        <w:pStyle w:val="Body"/>
        <w:spacing w:line="480" w:lineRule="auto"/>
        <w:ind w:firstLine="720"/>
      </w:pPr>
      <w:r>
        <w:rPr>
          <w:rStyle w:val="None"/>
          <w:rtl w:val="0"/>
          <w:lang w:val="en-US"/>
        </w:rPr>
        <w:t>Through this record we</w:t>
      </w:r>
      <w:r>
        <w:rPr>
          <w:rStyle w:val="None"/>
          <w:rtl w:val="1"/>
        </w:rPr>
        <w:t>’</w:t>
      </w:r>
      <w:r>
        <w:rPr>
          <w:rStyle w:val="None"/>
          <w:rtl w:val="0"/>
          <w:lang w:val="en-US"/>
        </w:rPr>
        <w:t>re shown that Abram, a man who would be called a friend of God, didn</w:t>
      </w:r>
      <w:r>
        <w:rPr>
          <w:rStyle w:val="None"/>
          <w:rtl w:val="1"/>
        </w:rPr>
        <w:t>’</w:t>
      </w:r>
      <w:r>
        <w:rPr>
          <w:rStyle w:val="None"/>
          <w:rtl w:val="0"/>
          <w:lang w:val="en-US"/>
        </w:rPr>
        <w:t>t always trust and obey.</w:t>
      </w:r>
      <w:r>
        <w:rPr>
          <w:rStyle w:val="None"/>
          <w:vertAlign w:val="superscript"/>
        </w:rPr>
        <w:footnoteReference w:id="8"/>
      </w:r>
      <w:r>
        <w:rPr>
          <w:rStyle w:val="None"/>
          <w:rtl w:val="0"/>
          <w:lang w:val="en-US"/>
        </w:rPr>
        <w:t xml:space="preserve">  That doesn</w:t>
      </w:r>
      <w:r>
        <w:rPr>
          <w:rStyle w:val="None"/>
          <w:rtl w:val="1"/>
        </w:rPr>
        <w:t>’</w:t>
      </w:r>
      <w:r>
        <w:rPr>
          <w:rStyle w:val="None"/>
          <w:rtl w:val="0"/>
          <w:lang w:val="en-US"/>
        </w:rPr>
        <w:t>t make it OK, but it does mean we don</w:t>
      </w:r>
      <w:r>
        <w:rPr>
          <w:rStyle w:val="None"/>
          <w:rtl w:val="1"/>
        </w:rPr>
        <w:t>’</w:t>
      </w:r>
      <w:r>
        <w:rPr>
          <w:rStyle w:val="None"/>
          <w:rtl w:val="0"/>
          <w:lang w:val="en-US"/>
        </w:rPr>
        <w:t xml:space="preserve">t have to spend a great deal of time beating ourselves up when we fail.  What we need to do is acknowledge when we fail, when we sin, then repent, and accept forgiveness.  Then move on.  </w:t>
      </w:r>
    </w:p>
    <w:p>
      <w:pPr>
        <w:pStyle w:val="Body"/>
        <w:spacing w:line="480" w:lineRule="auto"/>
        <w:ind w:firstLine="720"/>
      </w:pPr>
      <w:r>
        <w:rPr>
          <w:rStyle w:val="None"/>
          <w:rtl w:val="0"/>
          <w:lang w:val="en-US"/>
        </w:rPr>
        <w:t>That</w:t>
      </w:r>
      <w:r>
        <w:rPr>
          <w:rStyle w:val="None"/>
          <w:rtl w:val="1"/>
        </w:rPr>
        <w:t>’</w:t>
      </w:r>
      <w:r>
        <w:rPr>
          <w:rStyle w:val="None"/>
          <w:rtl w:val="0"/>
          <w:lang w:val="en-US"/>
        </w:rPr>
        <w:t xml:space="preserve">s what Abram does; Genesis 12:20 ~ </w:t>
      </w:r>
    </w:p>
    <w:p>
      <w:pPr>
        <w:pStyle w:val="Body"/>
        <w:ind w:left="720" w:right="720" w:firstLine="0"/>
      </w:pPr>
      <w:r>
        <w:rPr>
          <w:rStyle w:val="None"/>
          <w:vertAlign w:val="superscript"/>
          <w:rtl w:val="0"/>
        </w:rPr>
        <w:t>20</w:t>
      </w:r>
      <w:r>
        <w:rPr>
          <w:rStyle w:val="None"/>
          <w:vertAlign w:val="superscript"/>
          <w:rtl w:val="0"/>
        </w:rPr>
        <w:t> </w:t>
      </w:r>
      <w:r>
        <w:rPr>
          <w:rStyle w:val="None"/>
          <w:rtl w:val="0"/>
          <w:lang w:val="en-US"/>
        </w:rPr>
        <w:t xml:space="preserve">So Pharaoh commanded </w:t>
      </w:r>
      <w:r>
        <w:rPr>
          <w:rStyle w:val="None"/>
          <w:i w:val="1"/>
          <w:iCs w:val="1"/>
          <w:rtl w:val="0"/>
          <w:lang w:val="en-US"/>
        </w:rPr>
        <w:t>his</w:t>
      </w:r>
      <w:r>
        <w:rPr>
          <w:rStyle w:val="None"/>
          <w:rtl w:val="0"/>
          <w:lang w:val="en-US"/>
        </w:rPr>
        <w:t xml:space="preserve"> men concerning him; and they sent him away, with his wife and all that he had.</w:t>
      </w:r>
      <w:r>
        <w:rPr>
          <w:rStyle w:val="None"/>
          <w:vertAlign w:val="superscript"/>
        </w:rPr>
        <w:footnoteReference w:id="9"/>
      </w:r>
    </w:p>
    <w:p>
      <w:pPr>
        <w:pStyle w:val="Body"/>
        <w:ind w:left="720" w:right="720" w:firstLine="0"/>
      </w:pPr>
    </w:p>
    <w:p>
      <w:pPr>
        <w:pStyle w:val="Body"/>
        <w:spacing w:line="480" w:lineRule="auto"/>
        <w:rPr>
          <w:rStyle w:val="None"/>
          <w:b w:val="1"/>
          <w:bCs w:val="1"/>
        </w:rPr>
      </w:pPr>
      <w:r>
        <w:rPr>
          <w:rStyle w:val="None"/>
          <w:b w:val="1"/>
          <w:bCs w:val="1"/>
          <w:rtl w:val="0"/>
          <w:lang w:val="en-US"/>
        </w:rPr>
        <w:t xml:space="preserve">Background ~ </w:t>
      </w:r>
    </w:p>
    <w:p>
      <w:pPr>
        <w:pStyle w:val="Body"/>
        <w:spacing w:line="480" w:lineRule="auto"/>
        <w:ind w:firstLine="720"/>
      </w:pPr>
      <w:r>
        <w:rPr>
          <w:rStyle w:val="None"/>
          <w:rtl w:val="0"/>
          <w:lang w:val="en-US"/>
        </w:rPr>
        <w:t>God promised the land of Palestine to Abram</w:t>
      </w:r>
      <w:r>
        <w:rPr>
          <w:rStyle w:val="None"/>
          <w:rtl w:val="1"/>
        </w:rPr>
        <w:t>’</w:t>
      </w:r>
      <w:r>
        <w:rPr>
          <w:rStyle w:val="None"/>
          <w:rtl w:val="0"/>
          <w:lang w:val="en-US"/>
        </w:rPr>
        <w:t>s descendants.  That name, Palestine, is taken from the Philistines who settled along the coast of the Mediterranean Sea about 1,300 B.C.</w:t>
      </w:r>
      <w:r>
        <w:rPr>
          <w:rStyle w:val="None"/>
          <w:vertAlign w:val="superscript"/>
        </w:rPr>
        <w:footnoteReference w:id="10"/>
      </w:r>
      <w:r>
        <w:rPr>
          <w:rStyle w:val="None"/>
          <w:rtl w:val="0"/>
          <w:lang w:val="en-US"/>
        </w:rPr>
        <w:t xml:space="preserve">  The events recorded in our text took place prior to that.  During the time of Abram it was called the land of Canaan.</w:t>
      </w:r>
      <w:r>
        <w:rPr>
          <w:rStyle w:val="None"/>
          <w:vertAlign w:val="superscript"/>
        </w:rPr>
        <w:footnoteReference w:id="11"/>
      </w:r>
      <w:r>
        <w:rPr>
          <w:rStyle w:val="None"/>
          <w:rtl w:val="0"/>
          <w:lang w:val="en-US"/>
        </w:rPr>
        <w:t xml:space="preserve">  Canaan was the fourth son of Ham, son of Noah</w:t>
      </w:r>
      <w:r>
        <w:rPr>
          <w:rStyle w:val="None"/>
          <w:rtl w:val="1"/>
        </w:rPr>
        <w:t>’</w:t>
      </w:r>
      <w:r>
        <w:rPr>
          <w:rStyle w:val="None"/>
          <w:vertAlign w:val="superscript"/>
        </w:rPr>
        <w:footnoteReference w:id="12"/>
      </w:r>
      <w:r>
        <w:rPr>
          <w:rStyle w:val="None"/>
          <w:rtl w:val="0"/>
          <w:lang w:val="en-US"/>
        </w:rPr>
        <w:t xml:space="preserve"> Genesis 10:6 ~ </w:t>
      </w:r>
    </w:p>
    <w:p>
      <w:pPr>
        <w:pStyle w:val="Body"/>
        <w:ind w:left="720" w:right="720" w:firstLine="720"/>
      </w:pPr>
      <w:r>
        <w:rPr>
          <w:rStyle w:val="None"/>
          <w:vertAlign w:val="superscript"/>
          <w:rtl w:val="0"/>
        </w:rPr>
        <w:t>6</w:t>
      </w:r>
      <w:r>
        <w:rPr>
          <w:rStyle w:val="None"/>
          <w:vertAlign w:val="superscript"/>
          <w:rtl w:val="0"/>
        </w:rPr>
        <w:t> </w:t>
      </w:r>
      <w:r>
        <w:rPr>
          <w:rStyle w:val="None"/>
          <w:rtl w:val="0"/>
          <w:lang w:val="en-US"/>
        </w:rPr>
        <w:t xml:space="preserve">The sons of Ham </w:t>
      </w:r>
      <w:r>
        <w:rPr>
          <w:rStyle w:val="None"/>
          <w:i w:val="1"/>
          <w:iCs w:val="1"/>
          <w:rtl w:val="0"/>
          <w:lang w:val="en-US"/>
        </w:rPr>
        <w:t>were</w:t>
      </w:r>
      <w:r>
        <w:rPr>
          <w:rStyle w:val="None"/>
          <w:rtl w:val="0"/>
          <w:lang w:val="nl-NL"/>
        </w:rPr>
        <w:t xml:space="preserve"> Cush, Mizraim, Put, and Canaan.</w:t>
      </w:r>
      <w:r>
        <w:rPr>
          <w:rStyle w:val="None"/>
          <w:vertAlign w:val="superscript"/>
        </w:rPr>
        <w:footnoteReference w:id="13"/>
      </w:r>
    </w:p>
    <w:p>
      <w:pPr>
        <w:pStyle w:val="Body"/>
        <w:ind w:left="720" w:right="720" w:firstLine="720"/>
      </w:pPr>
    </w:p>
    <w:p>
      <w:pPr>
        <w:pStyle w:val="Body"/>
        <w:spacing w:line="480" w:lineRule="auto"/>
        <w:ind w:firstLine="720"/>
      </w:pPr>
      <w:r>
        <w:rPr>
          <w:rStyle w:val="None"/>
          <w:rtl w:val="0"/>
          <w:lang w:val="en-US"/>
        </w:rPr>
        <w:t>Presumably it is from this individual</w:t>
      </w:r>
      <w:r>
        <w:rPr>
          <w:rStyle w:val="None"/>
          <w:rtl w:val="1"/>
        </w:rPr>
        <w:t>’</w:t>
      </w:r>
      <w:r>
        <w:rPr>
          <w:rStyle w:val="None"/>
          <w:rtl w:val="0"/>
          <w:lang w:val="en-US"/>
        </w:rPr>
        <w:t>s descendants that the land was named.</w:t>
      </w:r>
    </w:p>
    <w:p>
      <w:pPr>
        <w:pStyle w:val="Body"/>
        <w:spacing w:line="480" w:lineRule="auto"/>
        <w:ind w:firstLine="720"/>
      </w:pPr>
      <w:r>
        <w:rPr>
          <w:rStyle w:val="None"/>
          <w:rtl w:val="0"/>
          <w:lang w:val="en-US"/>
        </w:rPr>
        <w:t>During Abram</w:t>
      </w:r>
      <w:r>
        <w:rPr>
          <w:rStyle w:val="None"/>
          <w:rtl w:val="1"/>
        </w:rPr>
        <w:t>’</w:t>
      </w:r>
      <w:r>
        <w:rPr>
          <w:rStyle w:val="None"/>
          <w:rtl w:val="0"/>
          <w:lang w:val="en-US"/>
        </w:rPr>
        <w:t>s time this region was, apparently, a lush and fertile land instead of the land stones that it is now.</w:t>
      </w:r>
      <w:r>
        <w:rPr>
          <w:rStyle w:val="None"/>
          <w:vertAlign w:val="superscript"/>
        </w:rPr>
        <w:footnoteReference w:id="14"/>
      </w:r>
      <w:r>
        <w:rPr>
          <w:rStyle w:val="None"/>
          <w:rtl w:val="0"/>
          <w:lang w:val="en-US"/>
        </w:rPr>
        <w:t xml:space="preserve">  This is most likely the result of deforestation leading to erosion and the degradation of the fertility of the land.</w:t>
      </w:r>
      <w:r>
        <w:rPr>
          <w:rStyle w:val="None"/>
          <w:vertAlign w:val="superscript"/>
        </w:rPr>
        <w:footnoteReference w:id="15"/>
      </w:r>
      <w:r>
        <w:rPr>
          <w:rStyle w:val="None"/>
          <w:rtl w:val="0"/>
          <w:lang w:val="en-US"/>
        </w:rPr>
        <w:t xml:space="preserve">  Modern Israel has established an aggressive reforestation program in response to this.</w:t>
      </w:r>
      <w:r>
        <w:rPr>
          <w:rStyle w:val="None"/>
          <w:vertAlign w:val="superscript"/>
        </w:rPr>
        <w:footnoteReference w:id="16"/>
      </w:r>
    </w:p>
    <w:p>
      <w:pPr>
        <w:pStyle w:val="Body"/>
        <w:spacing w:line="480" w:lineRule="auto"/>
        <w:ind w:firstLine="720"/>
      </w:pPr>
      <w:r>
        <w:rPr>
          <w:rStyle w:val="None"/>
          <w:rtl w:val="0"/>
          <w:lang w:val="en-US"/>
        </w:rPr>
        <w:t>As a semiarid region, with a hilly terrain, irrigation was difficult and the land was dependent on seasonal rains.</w:t>
      </w:r>
      <w:r>
        <w:rPr>
          <w:rStyle w:val="None"/>
          <w:vertAlign w:val="superscript"/>
        </w:rPr>
        <w:footnoteReference w:id="17"/>
      </w:r>
      <w:r>
        <w:rPr>
          <w:rStyle w:val="None"/>
          <w:rtl w:val="0"/>
          <w:lang w:val="en-US"/>
        </w:rPr>
        <w:t xml:space="preserve">  Since Palestine has historically experienced wide fluctuations in rainfall, it was susceptible to famine.</w:t>
      </w:r>
      <w:r>
        <w:rPr>
          <w:rStyle w:val="None"/>
          <w:vertAlign w:val="superscript"/>
        </w:rPr>
        <w:footnoteReference w:id="18"/>
      </w:r>
      <w:r>
        <w:rPr>
          <w:rStyle w:val="None"/>
          <w:rtl w:val="0"/>
          <w:lang w:val="en-US"/>
        </w:rPr>
        <w:t xml:space="preserve">  Historically, we find that famine forced the patriarchs to leave Canaan at different times.</w:t>
      </w:r>
      <w:r>
        <w:rPr>
          <w:rStyle w:val="None"/>
          <w:vertAlign w:val="superscript"/>
        </w:rPr>
        <w:footnoteReference w:id="19"/>
      </w:r>
      <w:r>
        <w:rPr>
          <w:rStyle w:val="None"/>
          <w:rtl w:val="0"/>
          <w:lang w:val="en-US"/>
        </w:rPr>
        <w:t xml:space="preserve">  That brings us up to where we are in the text today; Genesis 12:10 ~ </w:t>
      </w:r>
    </w:p>
    <w:p>
      <w:pPr>
        <w:pStyle w:val="Body"/>
        <w:ind w:left="720" w:right="720" w:firstLine="720"/>
      </w:pPr>
      <w:r>
        <w:rPr>
          <w:rStyle w:val="None"/>
          <w:vertAlign w:val="superscript"/>
          <w:rtl w:val="0"/>
        </w:rPr>
        <w:t>10</w:t>
      </w:r>
      <w:r>
        <w:rPr>
          <w:rStyle w:val="None"/>
          <w:vertAlign w:val="superscript"/>
          <w:rtl w:val="0"/>
        </w:rPr>
        <w:t> </w:t>
      </w:r>
      <w:r>
        <w:rPr>
          <w:rStyle w:val="None"/>
          <w:rtl w:val="0"/>
          <w:lang w:val="en-US"/>
        </w:rPr>
        <w:t xml:space="preserve">Now there was a famine in the land, and Abram went down to Egypt to dwell there, for the famine </w:t>
      </w:r>
      <w:r>
        <w:rPr>
          <w:rStyle w:val="None"/>
          <w:i w:val="1"/>
          <w:iCs w:val="1"/>
          <w:rtl w:val="0"/>
          <w:lang w:val="en-US"/>
        </w:rPr>
        <w:t>was</w:t>
      </w:r>
      <w:r>
        <w:rPr>
          <w:rStyle w:val="None"/>
          <w:rtl w:val="0"/>
          <w:lang w:val="en-US"/>
        </w:rPr>
        <w:t xml:space="preserve"> severe in the land.</w:t>
      </w:r>
      <w:r>
        <w:rPr>
          <w:rStyle w:val="None"/>
          <w:vertAlign w:val="superscript"/>
        </w:rPr>
        <w:footnoteReference w:id="20"/>
      </w:r>
    </w:p>
    <w:p>
      <w:pPr>
        <w:pStyle w:val="Body"/>
        <w:ind w:left="720" w:right="720" w:firstLine="720"/>
      </w:pPr>
    </w:p>
    <w:p>
      <w:pPr>
        <w:pStyle w:val="Body"/>
        <w:spacing w:line="480" w:lineRule="auto"/>
        <w:ind w:firstLine="720"/>
      </w:pPr>
      <w:r>
        <w:rPr>
          <w:rStyle w:val="None"/>
          <w:rtl w:val="0"/>
          <w:lang w:val="en-US"/>
        </w:rPr>
        <w:t>This may be seen as, either a failure of his faith as he left the Promised Land for greener pastures, literally, or as an indication of faith because he did not turn around and return to Haran or Ur.</w:t>
      </w:r>
      <w:r>
        <w:rPr>
          <w:rStyle w:val="None"/>
          <w:vertAlign w:val="superscript"/>
        </w:rPr>
        <w:footnoteReference w:id="21"/>
      </w:r>
      <w:r>
        <w:rPr>
          <w:rStyle w:val="None"/>
          <w:rtl w:val="0"/>
          <w:lang w:val="en-US"/>
        </w:rPr>
        <w:t xml:space="preserve">  The truth is the Scriptures do not comment on whether God approved of Abram leaving Canaan or not.  They simply record that he did so.</w:t>
      </w:r>
    </w:p>
    <w:p>
      <w:pPr>
        <w:pStyle w:val="Body"/>
        <w:spacing w:line="480" w:lineRule="auto"/>
        <w:ind w:firstLine="720"/>
      </w:pPr>
      <w:r>
        <w:rPr>
          <w:rStyle w:val="None"/>
          <w:rtl w:val="0"/>
          <w:lang w:val="en-US"/>
        </w:rPr>
        <w:t>So we find Abram doing what many around him would do.  When famine hit and food for himself and his animals became difficult to find, he moved on to Egypt where it was known that food and water would be available.</w:t>
      </w:r>
      <w:r>
        <w:rPr>
          <w:rStyle w:val="None"/>
          <w:vertAlign w:val="superscript"/>
        </w:rPr>
        <w:footnoteReference w:id="22"/>
      </w:r>
      <w:r>
        <w:rPr>
          <w:rStyle w:val="None"/>
          <w:rtl w:val="0"/>
        </w:rPr>
        <w:t xml:space="preserve">  </w:t>
      </w:r>
    </w:p>
    <w:p>
      <w:pPr>
        <w:pStyle w:val="Body"/>
        <w:spacing w:line="480" w:lineRule="auto"/>
        <w:ind w:firstLine="720"/>
      </w:pPr>
      <w:r>
        <w:rPr>
          <w:rStyle w:val="None"/>
          <w:rtl w:val="0"/>
          <w:lang w:val="en-US"/>
        </w:rPr>
        <w:t>The reason for this is that Egypt was less prone to famine than its northern neighbors.  The Nile River provided a much more stable water supply, and therefore a more stable food supply.</w:t>
      </w:r>
      <w:r>
        <w:rPr>
          <w:rStyle w:val="None"/>
          <w:vertAlign w:val="superscript"/>
        </w:rPr>
        <w:footnoteReference w:id="23"/>
      </w:r>
      <w:r>
        <w:rPr>
          <w:rStyle w:val="None"/>
          <w:rtl w:val="0"/>
          <w:lang w:val="en-US"/>
        </w:rPr>
        <w:t xml:space="preserve">  The Nile valley was, and is, flat and low-lying.</w:t>
      </w:r>
      <w:r>
        <w:rPr>
          <w:rStyle w:val="None"/>
          <w:vertAlign w:val="superscript"/>
        </w:rPr>
        <w:footnoteReference w:id="24"/>
      </w:r>
      <w:r>
        <w:rPr>
          <w:rStyle w:val="None"/>
          <w:rtl w:val="0"/>
          <w:lang w:val="en-US"/>
        </w:rPr>
        <w:t xml:space="preserve">  It was easy to irrigate the land with the result that the land of Egypt was a rich and fruitful land often serving as a refuge from famine.</w:t>
      </w:r>
      <w:r>
        <w:rPr>
          <w:rStyle w:val="None"/>
          <w:vertAlign w:val="superscript"/>
        </w:rPr>
        <w:footnoteReference w:id="25"/>
      </w:r>
    </w:p>
    <w:p>
      <w:pPr>
        <w:pStyle w:val="Body"/>
        <w:spacing w:line="480" w:lineRule="auto"/>
        <w:ind w:firstLine="720"/>
      </w:pPr>
      <w:r>
        <w:rPr>
          <w:rStyle w:val="None"/>
          <w:rtl w:val="0"/>
          <w:lang w:val="en-US"/>
        </w:rPr>
        <w:t>It is difficult to nail down when this took place.  In general, based on the text, the lives of the patriarch probably took place between 2,000 BC and 1,750 BC, the Middle Bronze Age.</w:t>
      </w:r>
      <w:r>
        <w:rPr>
          <w:rStyle w:val="None"/>
          <w:vertAlign w:val="superscript"/>
        </w:rPr>
        <w:footnoteReference w:id="26"/>
      </w:r>
      <w:r>
        <w:rPr>
          <w:rStyle w:val="None"/>
          <w:rtl w:val="0"/>
          <w:lang w:val="en-US"/>
        </w:rPr>
        <w:t xml:space="preserve">  This would correspond with the decline of the Mesopotamian Empire under pressure from West Semitic peoples moving into the region and the establishment of the many city-states that Abram encountered.</w:t>
      </w:r>
      <w:r>
        <w:rPr>
          <w:rStyle w:val="None"/>
          <w:vertAlign w:val="superscript"/>
        </w:rPr>
        <w:footnoteReference w:id="27"/>
      </w:r>
    </w:p>
    <w:p>
      <w:pPr>
        <w:pStyle w:val="Body"/>
        <w:spacing w:line="480" w:lineRule="auto"/>
        <w:ind w:firstLine="720"/>
      </w:pPr>
      <w:r>
        <w:rPr>
          <w:rStyle w:val="None"/>
          <w:rtl w:val="0"/>
          <w:lang w:val="en-US"/>
        </w:rPr>
        <w:t>It would be helpful if the personal names of individual Pharaohs were given, but they</w:t>
      </w:r>
      <w:r>
        <w:rPr>
          <w:rStyle w:val="None"/>
          <w:rtl w:val="1"/>
        </w:rPr>
        <w:t>’</w:t>
      </w:r>
      <w:r>
        <w:rPr>
          <w:rStyle w:val="None"/>
          <w:rtl w:val="0"/>
          <w:lang w:val="en-US"/>
        </w:rPr>
        <w:t>re never introduced by name in the Pentateuch.  In fact, this serves as indirect evidence that the author, traditionally Moses, was acquainted with the manners of the Egyptian Court.</w:t>
      </w:r>
      <w:r>
        <w:rPr>
          <w:rStyle w:val="None"/>
          <w:vertAlign w:val="superscript"/>
        </w:rPr>
        <w:footnoteReference w:id="28"/>
      </w:r>
      <w:r>
        <w:rPr>
          <w:rStyle w:val="None"/>
          <w:rtl w:val="0"/>
          <w:lang w:val="en-US"/>
        </w:rPr>
        <w:t xml:space="preserve">  The title, Pharaoh, continued to be in use until after the Persian invasion in 525 BC,</w:t>
      </w:r>
      <w:r>
        <w:rPr>
          <w:rStyle w:val="None"/>
          <w:vertAlign w:val="superscript"/>
        </w:rPr>
        <w:footnoteReference w:id="29"/>
      </w:r>
      <w:r>
        <w:rPr>
          <w:rStyle w:val="None"/>
          <w:rtl w:val="0"/>
          <w:lang w:val="en-US"/>
        </w:rPr>
        <w:t xml:space="preserve"> and it was under Greek rule that Egyptian rulers came to be referred to as Ptolemies, which Josephus tells us was used to signify the title, </w:t>
      </w:r>
      <w:r>
        <w:rPr>
          <w:rStyle w:val="None"/>
          <w:rtl w:val="1"/>
          <w:lang w:val="ar-SA" w:bidi="ar-SA"/>
        </w:rPr>
        <w:t>“</w:t>
      </w:r>
      <w:r>
        <w:rPr>
          <w:rStyle w:val="None"/>
          <w:rtl w:val="0"/>
        </w:rPr>
        <w:t>king.</w:t>
      </w:r>
      <w:r>
        <w:rPr>
          <w:rStyle w:val="None"/>
          <w:rtl w:val="0"/>
        </w:rPr>
        <w:t>”</w:t>
      </w:r>
      <w:r>
        <w:rPr>
          <w:rStyle w:val="None"/>
          <w:vertAlign w:val="superscript"/>
        </w:rPr>
        <w:footnoteReference w:id="30"/>
      </w:r>
    </w:p>
    <w:p>
      <w:pPr>
        <w:pStyle w:val="Body"/>
        <w:spacing w:line="480" w:lineRule="auto"/>
        <w:rPr>
          <w:rStyle w:val="None"/>
          <w:b w:val="1"/>
          <w:bCs w:val="1"/>
        </w:rPr>
      </w:pPr>
      <w:r>
        <w:rPr>
          <w:rStyle w:val="None"/>
          <w:b w:val="1"/>
          <w:bCs w:val="1"/>
          <w:rtl w:val="0"/>
          <w:lang w:val="en-US"/>
        </w:rPr>
        <w:t xml:space="preserve">Heading Out ~ </w:t>
      </w:r>
    </w:p>
    <w:p>
      <w:pPr>
        <w:pStyle w:val="Body"/>
        <w:spacing w:line="480" w:lineRule="auto"/>
        <w:ind w:firstLine="720"/>
      </w:pPr>
      <w:r>
        <w:rPr>
          <w:rStyle w:val="None"/>
          <w:rtl w:val="0"/>
          <w:lang w:val="en-US"/>
        </w:rPr>
        <w:t xml:space="preserve">Now, given that Abram knows God is giving his family possession of Palestine, it seems surprising that he is said to have gone to </w:t>
      </w:r>
      <w:r>
        <w:rPr>
          <w:rStyle w:val="None"/>
          <w:rtl w:val="1"/>
          <w:lang w:val="ar-SA" w:bidi="ar-SA"/>
        </w:rPr>
        <w:t>“</w:t>
      </w:r>
      <w:r>
        <w:rPr>
          <w:rStyle w:val="None"/>
          <w:rtl w:val="0"/>
          <w:lang w:val="en-US"/>
        </w:rPr>
        <w:t>settle in</w:t>
      </w:r>
      <w:r>
        <w:rPr>
          <w:rStyle w:val="None"/>
          <w:rtl w:val="0"/>
        </w:rPr>
        <w:t xml:space="preserve">” </w:t>
      </w:r>
      <w:r>
        <w:rPr>
          <w:rStyle w:val="None"/>
          <w:rtl w:val="0"/>
        </w:rPr>
        <w:t>(</w:t>
      </w:r>
      <w:r>
        <w:rPr>
          <w:rStyle w:val="None"/>
          <w:rFonts w:ascii="Arial Unicode MS" w:cs="Times New Roman" w:hAnsi="Arial Unicode MS" w:eastAsia="Arial Unicode MS" w:hint="cs"/>
          <w:sz w:val="32"/>
          <w:szCs w:val="32"/>
          <w:rtl w:val="1"/>
          <w:lang w:val="he-IL" w:bidi="he-IL"/>
        </w:rPr>
        <w:t>לָג֣וּר</w:t>
      </w:r>
      <w:r>
        <w:rPr>
          <w:rStyle w:val="None"/>
          <w:rtl w:val="0"/>
        </w:rPr>
        <w:t>)</w:t>
      </w:r>
      <w:r>
        <w:rPr>
          <w:rStyle w:val="None"/>
          <w:vertAlign w:val="superscript"/>
        </w:rPr>
        <w:footnoteReference w:id="31"/>
      </w:r>
      <w:r>
        <w:rPr>
          <w:rStyle w:val="None"/>
          <w:rtl w:val="0"/>
          <w:lang w:val="pt-PT"/>
        </w:rPr>
        <w:t xml:space="preserve"> [l</w:t>
      </w:r>
      <w:r>
        <w:rPr>
          <w:rStyle w:val="None"/>
          <w:rtl w:val="0"/>
        </w:rPr>
        <w:t>ā ḡȗ</w:t>
      </w:r>
      <w:r>
        <w:rPr>
          <w:rStyle w:val="None"/>
          <w:rtl w:val="0"/>
        </w:rPr>
        <w:t>r</w:t>
      </w:r>
      <w:r>
        <w:rPr>
          <w:rStyle w:val="None"/>
          <w:rtl w:val="0"/>
        </w:rPr>
        <w:t>ʹ</w:t>
      </w:r>
      <w:r>
        <w:rPr>
          <w:rStyle w:val="None"/>
          <w:rtl w:val="0"/>
        </w:rPr>
        <w:t>] Egypt.</w:t>
      </w:r>
      <w:r>
        <w:rPr>
          <w:rStyle w:val="None"/>
          <w:vertAlign w:val="superscript"/>
        </w:rPr>
        <w:footnoteReference w:id="32"/>
      </w:r>
      <w:r>
        <w:rPr>
          <w:rStyle w:val="None"/>
          <w:rtl w:val="0"/>
          <w:lang w:val="en-US"/>
        </w:rPr>
        <w:t xml:space="preserve">  The root of the word indicates living among people who are not blood relatives.</w:t>
      </w:r>
      <w:r>
        <w:rPr>
          <w:rStyle w:val="None"/>
          <w:vertAlign w:val="superscript"/>
        </w:rPr>
        <w:footnoteReference w:id="33"/>
      </w:r>
      <w:r>
        <w:rPr>
          <w:rStyle w:val="None"/>
          <w:rtl w:val="0"/>
          <w:lang w:val="en-US"/>
        </w:rPr>
        <w:t xml:space="preserve">  The form used here, which is the Qal stem, primarily indicates dwelling there for a period of time</w:t>
      </w:r>
      <w:r>
        <w:rPr>
          <w:rStyle w:val="None"/>
          <w:vertAlign w:val="superscript"/>
        </w:rPr>
        <w:footnoteReference w:id="34"/>
      </w:r>
      <w:r>
        <w:rPr>
          <w:rStyle w:val="None"/>
          <w:rtl w:val="0"/>
          <w:lang w:val="en-US"/>
        </w:rPr>
        <w:t xml:space="preserve"> rather than immigrating.  The reason for that, as we</w:t>
      </w:r>
      <w:r>
        <w:rPr>
          <w:rStyle w:val="None"/>
          <w:rtl w:val="1"/>
        </w:rPr>
        <w:t>’</w:t>
      </w:r>
      <w:r>
        <w:rPr>
          <w:rStyle w:val="None"/>
          <w:rtl w:val="0"/>
          <w:lang w:val="en-US"/>
        </w:rPr>
        <w:t xml:space="preserve">ve already seen, is famine; Genesis 12:10 ~ </w:t>
      </w:r>
    </w:p>
    <w:p>
      <w:pPr>
        <w:pStyle w:val="Body"/>
        <w:ind w:left="720" w:right="720" w:firstLine="720"/>
      </w:pPr>
      <w:r>
        <w:rPr>
          <w:rStyle w:val="None"/>
          <w:vertAlign w:val="superscript"/>
          <w:rtl w:val="0"/>
        </w:rPr>
        <w:t>10</w:t>
      </w:r>
      <w:r>
        <w:rPr>
          <w:rStyle w:val="None"/>
          <w:vertAlign w:val="superscript"/>
          <w:rtl w:val="0"/>
        </w:rPr>
        <w:t> </w:t>
      </w:r>
      <w:r>
        <w:rPr>
          <w:rStyle w:val="None"/>
          <w:rtl w:val="0"/>
          <w:lang w:val="en-US"/>
        </w:rPr>
        <w:t xml:space="preserve">Now there was a famine in the land, and Abram went down to Egypt to dwell there, for the famine </w:t>
      </w:r>
      <w:r>
        <w:rPr>
          <w:rStyle w:val="None"/>
          <w:i w:val="1"/>
          <w:iCs w:val="1"/>
          <w:rtl w:val="0"/>
          <w:lang w:val="en-US"/>
        </w:rPr>
        <w:t>was</w:t>
      </w:r>
      <w:r>
        <w:rPr>
          <w:rStyle w:val="None"/>
          <w:rtl w:val="0"/>
          <w:lang w:val="en-US"/>
        </w:rPr>
        <w:t xml:space="preserve"> severe in the land.</w:t>
      </w:r>
      <w:r>
        <w:rPr>
          <w:rStyle w:val="None"/>
          <w:vertAlign w:val="superscript"/>
        </w:rPr>
        <w:footnoteReference w:id="35"/>
      </w:r>
    </w:p>
    <w:p>
      <w:pPr>
        <w:pStyle w:val="Body"/>
        <w:ind w:left="720" w:right="720" w:firstLine="720"/>
      </w:pPr>
    </w:p>
    <w:p>
      <w:pPr>
        <w:pStyle w:val="Body"/>
        <w:spacing w:line="480" w:lineRule="auto"/>
        <w:ind w:firstLine="720"/>
      </w:pPr>
      <w:r>
        <w:rPr>
          <w:rStyle w:val="None"/>
          <w:rtl w:val="0"/>
          <w:lang w:val="en-US"/>
        </w:rPr>
        <w:t>It</w:t>
      </w:r>
      <w:r>
        <w:rPr>
          <w:rStyle w:val="None"/>
          <w:rtl w:val="1"/>
        </w:rPr>
        <w:t>’</w:t>
      </w:r>
      <w:r>
        <w:rPr>
          <w:rStyle w:val="None"/>
          <w:rtl w:val="0"/>
          <w:lang w:val="en-US"/>
        </w:rPr>
        <w:t>s interesting, and suggestive, that there is no record that God told Abram to go to Egypt.</w:t>
      </w:r>
      <w:r>
        <w:rPr>
          <w:rStyle w:val="None"/>
          <w:vertAlign w:val="superscript"/>
        </w:rPr>
        <w:footnoteReference w:id="36"/>
      </w:r>
      <w:r>
        <w:rPr>
          <w:rStyle w:val="None"/>
          <w:rtl w:val="0"/>
          <w:lang w:val="en-US"/>
        </w:rPr>
        <w:t xml:space="preserve">  There</w:t>
      </w:r>
      <w:r>
        <w:rPr>
          <w:rStyle w:val="None"/>
          <w:rtl w:val="1"/>
        </w:rPr>
        <w:t>’</w:t>
      </w:r>
      <w:r>
        <w:rPr>
          <w:rStyle w:val="None"/>
          <w:rtl w:val="0"/>
          <w:lang w:val="en-US"/>
        </w:rPr>
        <w:t>s no record that God told him not to either, but Abram had only just passed through the land God promised to give to his descendants.  Then, almost immediately, a famine hit the land he took refuge in Egypt.</w:t>
      </w:r>
      <w:r>
        <w:rPr>
          <w:rStyle w:val="None"/>
          <w:vertAlign w:val="superscript"/>
        </w:rPr>
        <w:footnoteReference w:id="37"/>
      </w:r>
      <w:r>
        <w:rPr>
          <w:rStyle w:val="None"/>
          <w:rtl w:val="0"/>
        </w:rPr>
        <w:t xml:space="preserve">  </w:t>
      </w:r>
    </w:p>
    <w:p>
      <w:pPr>
        <w:pStyle w:val="Body"/>
        <w:spacing w:line="480" w:lineRule="auto"/>
        <w:ind w:firstLine="720"/>
      </w:pPr>
      <w:r>
        <w:rPr>
          <w:rStyle w:val="None"/>
          <w:rtl w:val="0"/>
          <w:lang w:val="en-US"/>
        </w:rPr>
        <w:t>The passage today shows us a different Abram form the one who left Haran.</w:t>
      </w:r>
      <w:r>
        <w:rPr>
          <w:rStyle w:val="None"/>
          <w:vertAlign w:val="superscript"/>
        </w:rPr>
        <w:footnoteReference w:id="38"/>
      </w:r>
      <w:r>
        <w:rPr>
          <w:rStyle w:val="None"/>
          <w:rtl w:val="0"/>
          <w:lang w:val="en-US"/>
        </w:rPr>
        <w:t xml:space="preserve">  In this instance he</w:t>
      </w:r>
      <w:r>
        <w:rPr>
          <w:rStyle w:val="None"/>
          <w:rtl w:val="1"/>
        </w:rPr>
        <w:t>’</w:t>
      </w:r>
      <w:r>
        <w:rPr>
          <w:rStyle w:val="None"/>
          <w:rtl w:val="0"/>
          <w:lang w:val="en-US"/>
        </w:rPr>
        <w:t>s apparently not walking by faith.</w:t>
      </w:r>
      <w:r>
        <w:rPr>
          <w:rStyle w:val="None"/>
          <w:vertAlign w:val="superscript"/>
        </w:rPr>
        <w:footnoteReference w:id="39"/>
      </w:r>
      <w:r>
        <w:rPr>
          <w:rStyle w:val="None"/>
          <w:rtl w:val="0"/>
          <w:lang w:val="en-US"/>
        </w:rPr>
        <w:t xml:space="preserve">  Now he</w:t>
      </w:r>
      <w:r>
        <w:rPr>
          <w:rStyle w:val="None"/>
          <w:rtl w:val="1"/>
        </w:rPr>
        <w:t>’</w:t>
      </w:r>
      <w:r>
        <w:rPr>
          <w:rStyle w:val="None"/>
          <w:rtl w:val="0"/>
          <w:lang w:val="en-US"/>
        </w:rPr>
        <w:t>s relying on his own wisdom and his own resources.  That begins to create some problems.  Having left the Promised Land, whether that was good or bad could be debated, we now find Abram</w:t>
      </w:r>
      <w:r>
        <w:rPr>
          <w:rStyle w:val="None"/>
          <w:rtl w:val="1"/>
        </w:rPr>
        <w:t>’</w:t>
      </w:r>
      <w:r>
        <w:rPr>
          <w:rStyle w:val="None"/>
          <w:rtl w:val="0"/>
          <w:lang w:val="en-US"/>
        </w:rPr>
        <w:t>s integrity under question;</w:t>
      </w:r>
      <w:r>
        <w:rPr>
          <w:rStyle w:val="None"/>
          <w:vertAlign w:val="superscript"/>
        </w:rPr>
        <w:footnoteReference w:id="40"/>
      </w:r>
      <w:r>
        <w:rPr>
          <w:rStyle w:val="None"/>
          <w:rtl w:val="0"/>
          <w:lang w:val="en-US"/>
        </w:rPr>
        <w:t xml:space="preserve"> Genesis 12:11-13 ~ </w:t>
      </w:r>
    </w:p>
    <w:p>
      <w:pPr>
        <w:pStyle w:val="Body"/>
        <w:ind w:left="720" w:right="720" w:firstLine="0"/>
      </w:pPr>
      <w:r>
        <w:rPr>
          <w:rStyle w:val="None"/>
          <w:vertAlign w:val="superscript"/>
          <w:rtl w:val="0"/>
        </w:rPr>
        <w:t>11</w:t>
      </w:r>
      <w:r>
        <w:rPr>
          <w:rStyle w:val="None"/>
          <w:vertAlign w:val="superscript"/>
          <w:rtl w:val="0"/>
        </w:rPr>
        <w:t> </w:t>
      </w:r>
      <w:r>
        <w:rPr>
          <w:rStyle w:val="None"/>
          <w:rtl w:val="0"/>
          <w:lang w:val="en-US"/>
        </w:rPr>
        <w:t xml:space="preserve">And it came to pass, when he was close to entering Egypt, that he said to Sarai his wife, </w:t>
      </w:r>
      <w:r>
        <w:rPr>
          <w:rStyle w:val="None"/>
          <w:rtl w:val="1"/>
          <w:lang w:val="ar-SA" w:bidi="ar-SA"/>
        </w:rPr>
        <w:t>“</w:t>
      </w:r>
      <w:r>
        <w:rPr>
          <w:rStyle w:val="None"/>
          <w:rtl w:val="0"/>
          <w:lang w:val="en-US"/>
        </w:rPr>
        <w:t xml:space="preserve">Indeed I know that you </w:t>
      </w:r>
      <w:r>
        <w:rPr>
          <w:rStyle w:val="None"/>
          <w:i w:val="1"/>
          <w:iCs w:val="1"/>
          <w:rtl w:val="0"/>
        </w:rPr>
        <w:t>are</w:t>
      </w:r>
      <w:r>
        <w:rPr>
          <w:rStyle w:val="None"/>
          <w:rtl w:val="0"/>
          <w:lang w:val="en-US"/>
        </w:rPr>
        <w:t xml:space="preserve"> a woman of beautiful countenance. </w:t>
      </w:r>
      <w:r>
        <w:rPr>
          <w:rStyle w:val="None"/>
          <w:vertAlign w:val="superscript"/>
          <w:rtl w:val="0"/>
        </w:rPr>
        <w:t>12</w:t>
      </w:r>
      <w:r>
        <w:rPr>
          <w:rStyle w:val="None"/>
          <w:vertAlign w:val="superscript"/>
          <w:rtl w:val="0"/>
        </w:rPr>
        <w:t> </w:t>
      </w:r>
      <w:r>
        <w:rPr>
          <w:rStyle w:val="None"/>
          <w:rtl w:val="0"/>
          <w:lang w:val="en-US"/>
        </w:rPr>
        <w:t xml:space="preserve">Therefore it will happen, when the Egyptians see you, that they will say, </w:t>
      </w:r>
      <w:r>
        <w:rPr>
          <w:rStyle w:val="None"/>
          <w:rtl w:val="1"/>
        </w:rPr>
        <w:t>‘</w:t>
      </w:r>
      <w:r>
        <w:rPr>
          <w:rStyle w:val="None"/>
          <w:rtl w:val="0"/>
          <w:lang w:val="en-US"/>
        </w:rPr>
        <w:t xml:space="preserve">This </w:t>
      </w:r>
      <w:r>
        <w:rPr>
          <w:rStyle w:val="None"/>
          <w:i w:val="1"/>
          <w:iCs w:val="1"/>
          <w:rtl w:val="0"/>
        </w:rPr>
        <w:t>is</w:t>
      </w:r>
      <w:r>
        <w:rPr>
          <w:rStyle w:val="None"/>
          <w:rtl w:val="0"/>
          <w:lang w:val="en-US"/>
        </w:rPr>
        <w:t xml:space="preserve"> his wife</w:t>
      </w:r>
      <w:r>
        <w:rPr>
          <w:rStyle w:val="None"/>
          <w:rtl w:val="1"/>
        </w:rPr>
        <w:t>’</w:t>
      </w:r>
      <w:r>
        <w:rPr>
          <w:rStyle w:val="None"/>
          <w:rtl w:val="0"/>
          <w:lang w:val="en-US"/>
        </w:rPr>
        <w:t xml:space="preserve">; and they will kill me, but they will let you live. </w:t>
      </w:r>
      <w:r>
        <w:rPr>
          <w:rStyle w:val="None"/>
          <w:vertAlign w:val="superscript"/>
          <w:rtl w:val="0"/>
        </w:rPr>
        <w:t>13</w:t>
      </w:r>
      <w:r>
        <w:rPr>
          <w:rStyle w:val="None"/>
          <w:vertAlign w:val="superscript"/>
          <w:rtl w:val="0"/>
        </w:rPr>
        <w:t> </w:t>
      </w:r>
      <w:r>
        <w:rPr>
          <w:rStyle w:val="None"/>
          <w:rtl w:val="0"/>
          <w:lang w:val="en-US"/>
        </w:rPr>
        <w:t xml:space="preserve">Please say you </w:t>
      </w:r>
      <w:r>
        <w:rPr>
          <w:rStyle w:val="None"/>
          <w:i w:val="1"/>
          <w:iCs w:val="1"/>
          <w:rtl w:val="0"/>
        </w:rPr>
        <w:t>are</w:t>
      </w:r>
      <w:r>
        <w:rPr>
          <w:rStyle w:val="None"/>
          <w:rtl w:val="0"/>
          <w:lang w:val="en-US"/>
        </w:rPr>
        <w:t xml:space="preserve"> my sister, that it may be well with me for your sake, and that I may live because of you.</w:t>
      </w:r>
      <w:r>
        <w:rPr>
          <w:rStyle w:val="None"/>
          <w:rtl w:val="0"/>
        </w:rPr>
        <w:t>”</w:t>
      </w:r>
      <w:r>
        <w:rPr>
          <w:rStyle w:val="None"/>
          <w:vertAlign w:val="superscript"/>
        </w:rPr>
        <w:footnoteReference w:id="41"/>
      </w:r>
    </w:p>
    <w:p>
      <w:pPr>
        <w:pStyle w:val="Body"/>
        <w:ind w:left="720" w:right="720" w:firstLine="0"/>
      </w:pPr>
    </w:p>
    <w:p>
      <w:pPr>
        <w:pStyle w:val="Body"/>
        <w:spacing w:line="480" w:lineRule="auto"/>
        <w:rPr>
          <w:rStyle w:val="None"/>
          <w:b w:val="1"/>
          <w:bCs w:val="1"/>
        </w:rPr>
      </w:pPr>
      <w:r>
        <w:rPr>
          <w:rStyle w:val="None"/>
          <w:b w:val="1"/>
          <w:bCs w:val="1"/>
          <w:rtl w:val="0"/>
          <w:lang w:val="en-US"/>
        </w:rPr>
        <w:t xml:space="preserve">Getting Old ~ </w:t>
      </w:r>
    </w:p>
    <w:p>
      <w:pPr>
        <w:pStyle w:val="Body"/>
        <w:spacing w:line="480" w:lineRule="auto"/>
        <w:ind w:firstLine="720"/>
      </w:pPr>
      <w:r>
        <w:rPr>
          <w:rStyle w:val="None"/>
          <w:rtl w:val="0"/>
          <w:lang w:val="en-US"/>
        </w:rPr>
        <w:t>Now, if we</w:t>
      </w:r>
      <w:r>
        <w:rPr>
          <w:rStyle w:val="None"/>
          <w:rtl w:val="1"/>
        </w:rPr>
        <w:t>’</w:t>
      </w:r>
      <w:r>
        <w:rPr>
          <w:rStyle w:val="None"/>
          <w:rtl w:val="0"/>
          <w:lang w:val="en-US"/>
        </w:rPr>
        <w:t>re thinking about the details, we</w:t>
      </w:r>
      <w:r>
        <w:rPr>
          <w:rStyle w:val="None"/>
          <w:rtl w:val="1"/>
        </w:rPr>
        <w:t>’</w:t>
      </w:r>
      <w:r>
        <w:rPr>
          <w:rStyle w:val="None"/>
          <w:rtl w:val="0"/>
          <w:lang w:val="en-US"/>
        </w:rPr>
        <w:t>re going to need to be honest and note there</w:t>
      </w:r>
      <w:r>
        <w:rPr>
          <w:rStyle w:val="None"/>
          <w:rtl w:val="1"/>
        </w:rPr>
        <w:t>’</w:t>
      </w:r>
      <w:r>
        <w:rPr>
          <w:rStyle w:val="None"/>
          <w:rtl w:val="0"/>
          <w:lang w:val="en-US"/>
        </w:rPr>
        <w:t xml:space="preserve">s a little bit of a problem with the story.  It has to do with physical beauty and age.  We already know that, at this point, Abram is a little over 75 years old; Genesis 12:4 ~ </w:t>
      </w:r>
    </w:p>
    <w:p>
      <w:pPr>
        <w:pStyle w:val="Body"/>
        <w:ind w:left="720" w:right="720" w:firstLine="720"/>
      </w:pPr>
      <w:r>
        <w:rPr>
          <w:rStyle w:val="None"/>
          <w:vertAlign w:val="superscript"/>
          <w:rtl w:val="0"/>
        </w:rPr>
        <w:t>4</w:t>
      </w:r>
      <w:r>
        <w:rPr>
          <w:rStyle w:val="None"/>
          <w:vertAlign w:val="superscript"/>
          <w:rtl w:val="0"/>
        </w:rPr>
        <w:t> </w:t>
      </w:r>
      <w:r>
        <w:rPr>
          <w:rStyle w:val="None"/>
          <w:rtl w:val="0"/>
          <w:lang w:val="en-US"/>
        </w:rPr>
        <w:t xml:space="preserve">So Abram departed as the Lord had spoken to him, and Lot went with him. And Abram </w:t>
      </w:r>
      <w:r>
        <w:rPr>
          <w:rStyle w:val="None"/>
          <w:i w:val="1"/>
          <w:iCs w:val="1"/>
          <w:rtl w:val="0"/>
          <w:lang w:val="en-US"/>
        </w:rPr>
        <w:t>was</w:t>
      </w:r>
      <w:r>
        <w:rPr>
          <w:rStyle w:val="None"/>
          <w:rtl w:val="0"/>
          <w:lang w:val="en-US"/>
        </w:rPr>
        <w:t xml:space="preserve"> seventy-five years old when he departed from Haran.</w:t>
      </w:r>
      <w:r>
        <w:rPr>
          <w:rStyle w:val="None"/>
          <w:vertAlign w:val="superscript"/>
        </w:rPr>
        <w:footnoteReference w:id="42"/>
      </w:r>
    </w:p>
    <w:p>
      <w:pPr>
        <w:pStyle w:val="Body"/>
        <w:ind w:left="720" w:right="720" w:firstLine="720"/>
      </w:pPr>
    </w:p>
    <w:p>
      <w:pPr>
        <w:pStyle w:val="Body"/>
        <w:spacing w:line="480" w:lineRule="auto"/>
        <w:ind w:firstLine="720"/>
      </w:pPr>
      <w:r>
        <w:rPr>
          <w:rStyle w:val="None"/>
          <w:rtl w:val="0"/>
          <w:lang w:val="en-US"/>
        </w:rPr>
        <w:t xml:space="preserve">By looking at other passages, we know that Sarai, soon to be Sarah, was ten years younger than Abram; Genesis 17:17 ~ </w:t>
      </w:r>
    </w:p>
    <w:p>
      <w:pPr>
        <w:pStyle w:val="Body"/>
        <w:ind w:left="720" w:right="720" w:firstLine="720"/>
      </w:pPr>
      <w:r>
        <w:rPr>
          <w:rStyle w:val="None"/>
          <w:vertAlign w:val="superscript"/>
          <w:rtl w:val="0"/>
        </w:rPr>
        <w:t>17</w:t>
      </w:r>
      <w:r>
        <w:rPr>
          <w:rStyle w:val="None"/>
          <w:vertAlign w:val="superscript"/>
          <w:rtl w:val="0"/>
        </w:rPr>
        <w:t> </w:t>
      </w:r>
      <w:r>
        <w:rPr>
          <w:rStyle w:val="None"/>
          <w:rtl w:val="0"/>
          <w:lang w:val="en-US"/>
        </w:rPr>
        <w:t xml:space="preserve">Then Abraham fell on his face and laughed, and said in his heart, </w:t>
      </w:r>
      <w:r>
        <w:rPr>
          <w:rStyle w:val="None"/>
          <w:rtl w:val="1"/>
          <w:lang w:val="ar-SA" w:bidi="ar-SA"/>
        </w:rPr>
        <w:t>“</w:t>
      </w:r>
      <w:r>
        <w:rPr>
          <w:rStyle w:val="None"/>
          <w:rtl w:val="0"/>
          <w:lang w:val="en-US"/>
        </w:rPr>
        <w:t xml:space="preserve">Shall </w:t>
      </w:r>
      <w:r>
        <w:rPr>
          <w:rStyle w:val="None"/>
          <w:i w:val="1"/>
          <w:iCs w:val="1"/>
          <w:rtl w:val="0"/>
          <w:lang w:val="en-US"/>
        </w:rPr>
        <w:t>a child</w:t>
      </w:r>
      <w:r>
        <w:rPr>
          <w:rStyle w:val="None"/>
          <w:rtl w:val="0"/>
          <w:lang w:val="en-US"/>
        </w:rPr>
        <w:t xml:space="preserve"> be born to a man who is one hundred years old? And shall Sarah, who is ninety years old, bear </w:t>
      </w:r>
      <w:r>
        <w:rPr>
          <w:rStyle w:val="None"/>
          <w:i w:val="1"/>
          <w:iCs w:val="1"/>
          <w:rtl w:val="0"/>
          <w:lang w:val="en-US"/>
        </w:rPr>
        <w:t>a child?</w:t>
      </w:r>
      <w:r>
        <w:rPr>
          <w:rStyle w:val="None"/>
          <w:rtl w:val="0"/>
        </w:rPr>
        <w:t>”</w:t>
      </w:r>
      <w:r>
        <w:rPr>
          <w:rStyle w:val="None"/>
          <w:vertAlign w:val="superscript"/>
        </w:rPr>
        <w:footnoteReference w:id="43"/>
      </w:r>
    </w:p>
    <w:p>
      <w:pPr>
        <w:pStyle w:val="Body"/>
        <w:ind w:left="720" w:right="720" w:firstLine="720"/>
      </w:pPr>
    </w:p>
    <w:p>
      <w:pPr>
        <w:pStyle w:val="Body"/>
        <w:spacing w:line="480" w:lineRule="auto"/>
        <w:ind w:firstLine="720"/>
      </w:pPr>
      <w:r>
        <w:rPr>
          <w:rStyle w:val="None"/>
          <w:rtl w:val="0"/>
          <w:lang w:val="en-US"/>
        </w:rPr>
        <w:t>That would mean that, while they were in Egypt, Sarai was a little over 65 years old.</w:t>
      </w:r>
      <w:r>
        <w:rPr>
          <w:rStyle w:val="None"/>
          <w:vertAlign w:val="superscript"/>
        </w:rPr>
        <w:footnoteReference w:id="44"/>
      </w:r>
      <w:r>
        <w:rPr>
          <w:rStyle w:val="None"/>
          <w:rtl w:val="0"/>
          <w:lang w:val="en-US"/>
        </w:rPr>
        <w:t xml:space="preserve">  Now, I know I</w:t>
      </w:r>
      <w:r>
        <w:rPr>
          <w:rStyle w:val="None"/>
          <w:rtl w:val="1"/>
        </w:rPr>
        <w:t>’</w:t>
      </w:r>
      <w:r>
        <w:rPr>
          <w:rStyle w:val="None"/>
          <w:rtl w:val="0"/>
          <w:lang w:val="en-US"/>
        </w:rPr>
        <w:t>m treading on thin ice here, and I whole heartedly acknowledge that women continue to be attractive as they age.  But, how is it that she, over 65 years old, would be considered to be outstandingly beautiful?</w:t>
      </w:r>
      <w:r>
        <w:rPr>
          <w:rStyle w:val="None"/>
          <w:vertAlign w:val="superscript"/>
        </w:rPr>
        <w:footnoteReference w:id="45"/>
      </w:r>
      <w:r>
        <w:rPr>
          <w:rStyle w:val="None"/>
          <w:rtl w:val="0"/>
          <w:lang w:val="en-US"/>
        </w:rPr>
        <w:t xml:space="preserve">  So much so that men would be tempted to steal her from her husband?</w:t>
      </w:r>
    </w:p>
    <w:p>
      <w:pPr>
        <w:pStyle w:val="Body"/>
        <w:spacing w:line="480" w:lineRule="auto"/>
        <w:ind w:firstLine="720"/>
      </w:pPr>
      <w:r>
        <w:rPr>
          <w:rStyle w:val="None"/>
          <w:rtl w:val="0"/>
          <w:lang w:val="en-US"/>
        </w:rPr>
        <w:t xml:space="preserve">I think there are a number of considerations that come into play.  First, we can recognize that Sarai was physically hardy and that at 65 she was only middle aged; Genesis 23:1 ~ </w:t>
      </w:r>
    </w:p>
    <w:p>
      <w:pPr>
        <w:pStyle w:val="Body"/>
        <w:ind w:left="720" w:right="720" w:firstLine="720"/>
      </w:pPr>
      <w:r>
        <w:rPr>
          <w:rStyle w:val="None"/>
          <w:b w:val="1"/>
          <w:bCs w:val="1"/>
          <w:rtl w:val="0"/>
        </w:rPr>
        <w:t>23</w:t>
      </w:r>
      <w:r>
        <w:rPr>
          <w:rStyle w:val="None"/>
          <w:rtl w:val="0"/>
          <w:lang w:val="en-US"/>
        </w:rPr>
        <w:t xml:space="preserve"> Sarah lived one hundred and twenty-seven years; </w:t>
      </w:r>
      <w:r>
        <w:rPr>
          <w:rStyle w:val="None"/>
          <w:i w:val="1"/>
          <w:iCs w:val="1"/>
          <w:rtl w:val="0"/>
          <w:lang w:val="en-US"/>
        </w:rPr>
        <w:t>these were</w:t>
      </w:r>
      <w:r>
        <w:rPr>
          <w:rStyle w:val="None"/>
          <w:rtl w:val="0"/>
          <w:lang w:val="en-US"/>
        </w:rPr>
        <w:t xml:space="preserve"> the years of the life of Sarah.</w:t>
      </w:r>
      <w:r>
        <w:rPr>
          <w:rStyle w:val="None"/>
          <w:vertAlign w:val="superscript"/>
        </w:rPr>
        <w:footnoteReference w:id="46"/>
      </w:r>
    </w:p>
    <w:p>
      <w:pPr>
        <w:pStyle w:val="Body"/>
        <w:ind w:left="720" w:right="720" w:firstLine="720"/>
      </w:pPr>
    </w:p>
    <w:p>
      <w:pPr>
        <w:pStyle w:val="Body"/>
        <w:spacing w:line="480" w:lineRule="auto"/>
        <w:ind w:firstLine="720"/>
      </w:pPr>
      <w:r>
        <w:rPr>
          <w:rStyle w:val="None"/>
          <w:rtl w:val="0"/>
          <w:lang w:val="en-US"/>
        </w:rPr>
        <w:t>So it</w:t>
      </w:r>
      <w:r>
        <w:rPr>
          <w:rStyle w:val="None"/>
          <w:rtl w:val="1"/>
        </w:rPr>
        <w:t>’</w:t>
      </w:r>
      <w:r>
        <w:rPr>
          <w:rStyle w:val="None"/>
          <w:rtl w:val="0"/>
          <w:lang w:val="en-US"/>
        </w:rPr>
        <w:t xml:space="preserve">s not unreasonable to expect that she remained physically attractive.  </w:t>
      </w:r>
    </w:p>
    <w:p>
      <w:pPr>
        <w:pStyle w:val="Body"/>
        <w:spacing w:line="480" w:lineRule="auto"/>
        <w:ind w:firstLine="720"/>
      </w:pPr>
      <w:r>
        <w:rPr>
          <w:rStyle w:val="None"/>
          <w:rtl w:val="0"/>
          <w:lang w:val="en-US"/>
        </w:rPr>
        <w:t>But there</w:t>
      </w:r>
      <w:r>
        <w:rPr>
          <w:rStyle w:val="None"/>
          <w:rtl w:val="1"/>
        </w:rPr>
        <w:t>’</w:t>
      </w:r>
      <w:r>
        <w:rPr>
          <w:rStyle w:val="None"/>
          <w:rtl w:val="0"/>
          <w:lang w:val="en-US"/>
        </w:rPr>
        <w:t>s another aspect to this that we could easily miss.  Not all societies are as fixated on youthfulness as we are.</w:t>
      </w:r>
      <w:r>
        <w:rPr>
          <w:rStyle w:val="None"/>
          <w:vertAlign w:val="superscript"/>
        </w:rPr>
        <w:footnoteReference w:id="47"/>
      </w:r>
      <w:r>
        <w:rPr>
          <w:rStyle w:val="None"/>
          <w:rtl w:val="0"/>
          <w:lang w:val="en-US"/>
        </w:rPr>
        <w:t xml:space="preserve">  The image of the perfect woman, of feminine beauty, in traditional societies differs from ours today.</w:t>
      </w:r>
      <w:r>
        <w:rPr>
          <w:rStyle w:val="None"/>
          <w:vertAlign w:val="superscript"/>
        </w:rPr>
        <w:footnoteReference w:id="48"/>
      </w:r>
      <w:r>
        <w:rPr>
          <w:rStyle w:val="None"/>
          <w:rtl w:val="0"/>
          <w:lang w:val="en-US"/>
        </w:rPr>
        <w:t xml:space="preserve">  Well-endowed matronly figures tended to represent the ideal woman.</w:t>
      </w:r>
      <w:r>
        <w:rPr>
          <w:rStyle w:val="None"/>
          <w:vertAlign w:val="superscript"/>
        </w:rPr>
        <w:footnoteReference w:id="49"/>
      </w:r>
      <w:r>
        <w:rPr>
          <w:rStyle w:val="None"/>
          <w:rtl w:val="0"/>
          <w:lang w:val="en-US"/>
        </w:rPr>
        <w:t xml:space="preserve">  By such criteria, Sarai might well have been considered to be very beautiful</w:t>
      </w:r>
      <w:r>
        <w:rPr>
          <w:rStyle w:val="None"/>
          <w:rtl w:val="0"/>
        </w:rPr>
        <w:t xml:space="preserve">… </w:t>
      </w:r>
      <w:r>
        <w:rPr>
          <w:rStyle w:val="None"/>
          <w:rtl w:val="0"/>
          <w:lang w:val="en-US"/>
        </w:rPr>
        <w:t>even at her age.</w:t>
      </w:r>
      <w:r>
        <w:rPr>
          <w:rStyle w:val="None"/>
          <w:vertAlign w:val="superscript"/>
        </w:rPr>
        <w:footnoteReference w:id="50"/>
      </w:r>
      <w:r>
        <w:rPr>
          <w:rStyle w:val="None"/>
          <w:rtl w:val="0"/>
        </w:rPr>
        <w:t xml:space="preserve">  </w:t>
      </w:r>
    </w:p>
    <w:p>
      <w:pPr>
        <w:pStyle w:val="Body"/>
        <w:spacing w:line="480" w:lineRule="auto"/>
        <w:ind w:firstLine="720"/>
      </w:pPr>
      <w:r>
        <w:rPr>
          <w:rStyle w:val="None"/>
          <w:rtl w:val="0"/>
          <w:lang w:val="en-US"/>
        </w:rPr>
        <w:t>What</w:t>
      </w:r>
      <w:r>
        <w:rPr>
          <w:rStyle w:val="None"/>
          <w:rtl w:val="1"/>
        </w:rPr>
        <w:t>’</w:t>
      </w:r>
      <w:r>
        <w:rPr>
          <w:rStyle w:val="None"/>
          <w:rtl w:val="0"/>
          <w:lang w:val="en-US"/>
        </w:rPr>
        <w:t>s more, specific to this situation, there is archeological evidence that confirms the Egyptians considered a fairer complexion to be highly attractive.</w:t>
      </w:r>
      <w:r>
        <w:rPr>
          <w:rStyle w:val="None"/>
          <w:vertAlign w:val="superscript"/>
        </w:rPr>
        <w:footnoteReference w:id="51"/>
      </w:r>
      <w:r>
        <w:rPr>
          <w:rStyle w:val="None"/>
          <w:rtl w:val="0"/>
          <w:lang w:val="en-US"/>
        </w:rPr>
        <w:t xml:space="preserve">  From our perspective, with a predominantly western European heritage, she would be seen to have a relatively dark complexion.  But for those living in North Africa, she would have been considered to have a light complexion.</w:t>
      </w:r>
      <w:r>
        <w:rPr>
          <w:rStyle w:val="None"/>
          <w:vertAlign w:val="superscript"/>
        </w:rPr>
        <w:footnoteReference w:id="52"/>
      </w:r>
    </w:p>
    <w:p>
      <w:pPr>
        <w:pStyle w:val="Body"/>
        <w:spacing w:line="480" w:lineRule="auto"/>
        <w:ind w:firstLine="720"/>
      </w:pPr>
      <w:r>
        <w:rPr>
          <w:rStyle w:val="None"/>
          <w:rtl w:val="0"/>
          <w:lang w:val="en-US"/>
        </w:rPr>
        <w:t>So, there are probably multiple reasons all coming into play as to why Sarai would have been considered to be highly attractive.</w:t>
      </w:r>
    </w:p>
    <w:p>
      <w:pPr>
        <w:pStyle w:val="Body"/>
        <w:spacing w:line="480" w:lineRule="auto"/>
        <w:rPr>
          <w:rStyle w:val="None"/>
          <w:b w:val="1"/>
          <w:bCs w:val="1"/>
        </w:rPr>
      </w:pPr>
      <w:r>
        <w:rPr>
          <w:rStyle w:val="None"/>
          <w:b w:val="1"/>
          <w:bCs w:val="1"/>
          <w:rtl w:val="0"/>
          <w:lang w:val="en-US"/>
        </w:rPr>
        <w:t xml:space="preserve">The Lie ~ </w:t>
      </w:r>
    </w:p>
    <w:p>
      <w:pPr>
        <w:pStyle w:val="Body"/>
        <w:spacing w:line="480" w:lineRule="auto"/>
        <w:ind w:firstLine="720"/>
      </w:pPr>
      <w:r>
        <w:rPr>
          <w:rStyle w:val="None"/>
          <w:rtl w:val="0"/>
          <w:lang w:val="en-US"/>
        </w:rPr>
        <w:t>With all that background, we now come to the real problem.  Through a partial truth, Sarai is represented as Abram</w:t>
      </w:r>
      <w:r>
        <w:rPr>
          <w:rStyle w:val="None"/>
          <w:rtl w:val="1"/>
        </w:rPr>
        <w:t>’</w:t>
      </w:r>
      <w:r>
        <w:rPr>
          <w:rStyle w:val="None"/>
          <w:rtl w:val="0"/>
        </w:rPr>
        <w:t>s sister;</w:t>
      </w:r>
      <w:r>
        <w:rPr>
          <w:rStyle w:val="None"/>
          <w:vertAlign w:val="superscript"/>
        </w:rPr>
        <w:footnoteReference w:id="53"/>
      </w:r>
      <w:r>
        <w:rPr>
          <w:rStyle w:val="None"/>
          <w:rtl w:val="0"/>
          <w:lang w:val="en-US"/>
        </w:rPr>
        <w:t xml:space="preserve"> Genesis 12:11-13 ~ </w:t>
      </w:r>
    </w:p>
    <w:p>
      <w:pPr>
        <w:pStyle w:val="Body"/>
        <w:ind w:left="720" w:right="720" w:firstLine="0"/>
      </w:pPr>
      <w:r>
        <w:rPr>
          <w:rStyle w:val="None"/>
          <w:vertAlign w:val="superscript"/>
          <w:rtl w:val="0"/>
        </w:rPr>
        <w:t>11</w:t>
      </w:r>
      <w:r>
        <w:rPr>
          <w:rStyle w:val="None"/>
          <w:vertAlign w:val="superscript"/>
          <w:rtl w:val="0"/>
        </w:rPr>
        <w:t> </w:t>
      </w:r>
      <w:r>
        <w:rPr>
          <w:rStyle w:val="None"/>
          <w:rtl w:val="0"/>
          <w:lang w:val="en-US"/>
        </w:rPr>
        <w:t xml:space="preserve">And it came to pass, when he was close to entering Egypt, that he said to Sarai his wife, </w:t>
      </w:r>
      <w:r>
        <w:rPr>
          <w:rStyle w:val="None"/>
          <w:rtl w:val="1"/>
          <w:lang w:val="ar-SA" w:bidi="ar-SA"/>
        </w:rPr>
        <w:t>“</w:t>
      </w:r>
      <w:r>
        <w:rPr>
          <w:rStyle w:val="None"/>
          <w:rtl w:val="0"/>
          <w:lang w:val="en-US"/>
        </w:rPr>
        <w:t xml:space="preserve">Indeed I know that you </w:t>
      </w:r>
      <w:r>
        <w:rPr>
          <w:rStyle w:val="None"/>
          <w:i w:val="1"/>
          <w:iCs w:val="1"/>
          <w:rtl w:val="0"/>
        </w:rPr>
        <w:t>are</w:t>
      </w:r>
      <w:r>
        <w:rPr>
          <w:rStyle w:val="None"/>
          <w:rtl w:val="0"/>
          <w:lang w:val="en-US"/>
        </w:rPr>
        <w:t xml:space="preserve"> a woman of beautiful countenance. </w:t>
      </w:r>
      <w:r>
        <w:rPr>
          <w:rStyle w:val="None"/>
          <w:vertAlign w:val="superscript"/>
          <w:rtl w:val="0"/>
        </w:rPr>
        <w:t>12</w:t>
      </w:r>
      <w:r>
        <w:rPr>
          <w:rStyle w:val="None"/>
          <w:vertAlign w:val="superscript"/>
          <w:rtl w:val="0"/>
        </w:rPr>
        <w:t> </w:t>
      </w:r>
      <w:r>
        <w:rPr>
          <w:rStyle w:val="None"/>
          <w:rtl w:val="0"/>
          <w:lang w:val="en-US"/>
        </w:rPr>
        <w:t xml:space="preserve">Therefore it will happen, when the Egyptians see you, that they will say, </w:t>
      </w:r>
      <w:r>
        <w:rPr>
          <w:rStyle w:val="None"/>
          <w:rtl w:val="1"/>
        </w:rPr>
        <w:t>‘</w:t>
      </w:r>
      <w:r>
        <w:rPr>
          <w:rStyle w:val="None"/>
          <w:rtl w:val="0"/>
          <w:lang w:val="en-US"/>
        </w:rPr>
        <w:t xml:space="preserve">This </w:t>
      </w:r>
      <w:r>
        <w:rPr>
          <w:rStyle w:val="None"/>
          <w:i w:val="1"/>
          <w:iCs w:val="1"/>
          <w:rtl w:val="0"/>
        </w:rPr>
        <w:t>is</w:t>
      </w:r>
      <w:r>
        <w:rPr>
          <w:rStyle w:val="None"/>
          <w:rtl w:val="0"/>
          <w:lang w:val="en-US"/>
        </w:rPr>
        <w:t xml:space="preserve"> his wife</w:t>
      </w:r>
      <w:r>
        <w:rPr>
          <w:rStyle w:val="None"/>
          <w:rtl w:val="1"/>
        </w:rPr>
        <w:t>’</w:t>
      </w:r>
      <w:r>
        <w:rPr>
          <w:rStyle w:val="None"/>
          <w:rtl w:val="0"/>
          <w:lang w:val="en-US"/>
        </w:rPr>
        <w:t xml:space="preserve">; and they will kill me, but they will let you live. </w:t>
      </w:r>
      <w:r>
        <w:rPr>
          <w:rStyle w:val="None"/>
          <w:vertAlign w:val="superscript"/>
          <w:rtl w:val="0"/>
        </w:rPr>
        <w:t>13</w:t>
      </w:r>
      <w:r>
        <w:rPr>
          <w:rStyle w:val="None"/>
          <w:vertAlign w:val="superscript"/>
          <w:rtl w:val="0"/>
        </w:rPr>
        <w:t> </w:t>
      </w:r>
      <w:r>
        <w:rPr>
          <w:rStyle w:val="None"/>
          <w:rtl w:val="0"/>
          <w:lang w:val="en-US"/>
        </w:rPr>
        <w:t xml:space="preserve">Please say you </w:t>
      </w:r>
      <w:r>
        <w:rPr>
          <w:rStyle w:val="None"/>
          <w:i w:val="1"/>
          <w:iCs w:val="1"/>
          <w:rtl w:val="0"/>
        </w:rPr>
        <w:t>are</w:t>
      </w:r>
      <w:r>
        <w:rPr>
          <w:rStyle w:val="None"/>
          <w:rtl w:val="0"/>
          <w:lang w:val="en-US"/>
        </w:rPr>
        <w:t xml:space="preserve"> my sister, that it may be well with me for your sake, and that I may live because of you.</w:t>
      </w:r>
      <w:r>
        <w:rPr>
          <w:rStyle w:val="None"/>
          <w:rtl w:val="0"/>
        </w:rPr>
        <w:t>”</w:t>
      </w:r>
      <w:r>
        <w:rPr>
          <w:rStyle w:val="None"/>
          <w:vertAlign w:val="superscript"/>
        </w:rPr>
        <w:footnoteReference w:id="54"/>
      </w:r>
    </w:p>
    <w:p>
      <w:pPr>
        <w:pStyle w:val="Body"/>
        <w:ind w:left="720" w:right="720" w:firstLine="0"/>
      </w:pPr>
    </w:p>
    <w:p>
      <w:pPr>
        <w:pStyle w:val="Body"/>
        <w:spacing w:line="480" w:lineRule="auto"/>
        <w:ind w:firstLine="720"/>
      </w:pPr>
      <w:r>
        <w:rPr>
          <w:rStyle w:val="None"/>
          <w:rtl w:val="0"/>
          <w:lang w:val="en-US"/>
        </w:rPr>
        <w:t>Based on existing monuments in Egypt, a monarchy had existed there for several centuries.</w:t>
      </w:r>
      <w:r>
        <w:rPr>
          <w:rStyle w:val="None"/>
          <w:vertAlign w:val="superscript"/>
        </w:rPr>
        <w:footnoteReference w:id="55"/>
      </w:r>
      <w:r>
        <w:rPr>
          <w:rStyle w:val="None"/>
          <w:rtl w:val="0"/>
          <w:lang w:val="en-US"/>
        </w:rPr>
        <w:t xml:space="preserve">  The seat of government was located in the north, in the Delta, which is where Abram would enter the land.</w:t>
      </w:r>
      <w:r>
        <w:rPr>
          <w:rStyle w:val="None"/>
          <w:vertAlign w:val="superscript"/>
        </w:rPr>
        <w:footnoteReference w:id="56"/>
      </w:r>
      <w:r>
        <w:rPr>
          <w:rStyle w:val="None"/>
          <w:rtl w:val="0"/>
        </w:rPr>
        <w:t xml:space="preserve"> </w:t>
      </w:r>
    </w:p>
    <w:p>
      <w:pPr>
        <w:pStyle w:val="Body"/>
        <w:spacing w:line="480" w:lineRule="auto"/>
        <w:ind w:firstLine="720"/>
      </w:pPr>
      <w:r>
        <w:rPr>
          <w:rStyle w:val="None"/>
          <w:rtl w:val="0"/>
          <w:lang w:val="en-US"/>
        </w:rPr>
        <w:t>Now, why Abram felt secure in Canaan but not in Egypt is never explained.</w:t>
      </w:r>
      <w:r>
        <w:rPr>
          <w:rStyle w:val="None"/>
          <w:vertAlign w:val="superscript"/>
        </w:rPr>
        <w:footnoteReference w:id="57"/>
      </w:r>
      <w:r>
        <w:rPr>
          <w:rStyle w:val="None"/>
          <w:rtl w:val="0"/>
          <w:lang w:val="en-US"/>
        </w:rPr>
        <w:t xml:space="preserve">  It could be because they shared a common Semitic culture and language.  Certainly, Egypt presented a different culture.</w:t>
      </w:r>
      <w:r>
        <w:rPr>
          <w:rStyle w:val="None"/>
          <w:vertAlign w:val="superscript"/>
        </w:rPr>
        <w:footnoteReference w:id="58"/>
      </w:r>
      <w:r>
        <w:rPr>
          <w:rStyle w:val="None"/>
          <w:rtl w:val="0"/>
          <w:lang w:val="en-US"/>
        </w:rPr>
        <w:t xml:space="preserve">  What</w:t>
      </w:r>
      <w:r>
        <w:rPr>
          <w:rStyle w:val="None"/>
          <w:rtl w:val="1"/>
        </w:rPr>
        <w:t>’</w:t>
      </w:r>
      <w:r>
        <w:rPr>
          <w:rStyle w:val="None"/>
          <w:rtl w:val="0"/>
          <w:lang w:val="en-US"/>
        </w:rPr>
        <w:t>s more, apparently the Egyptians were notorious for their immoral behavior.</w:t>
      </w:r>
      <w:r>
        <w:rPr>
          <w:rStyle w:val="None"/>
          <w:vertAlign w:val="superscript"/>
        </w:rPr>
        <w:footnoteReference w:id="59"/>
      </w:r>
    </w:p>
    <w:p>
      <w:pPr>
        <w:pStyle w:val="Body"/>
        <w:spacing w:line="480" w:lineRule="auto"/>
        <w:ind w:firstLine="720"/>
      </w:pPr>
      <w:r>
        <w:rPr>
          <w:rStyle w:val="None"/>
          <w:rtl w:val="0"/>
          <w:lang w:val="en-US"/>
        </w:rPr>
        <w:t>The fact that Abram took steps to protect himself reflected an understanding of the culture.  In that culture, if Sarai was Abram</w:t>
      </w:r>
      <w:r>
        <w:rPr>
          <w:rStyle w:val="None"/>
          <w:rtl w:val="1"/>
        </w:rPr>
        <w:t>’</w:t>
      </w:r>
      <w:r>
        <w:rPr>
          <w:rStyle w:val="None"/>
          <w:rtl w:val="0"/>
          <w:lang w:val="en-US"/>
        </w:rPr>
        <w:t>s wife, the only way an Egyptian could obtain her would be to kill her husband.</w:t>
      </w:r>
      <w:r>
        <w:rPr>
          <w:rStyle w:val="None"/>
          <w:vertAlign w:val="superscript"/>
        </w:rPr>
        <w:footnoteReference w:id="60"/>
      </w:r>
      <w:r>
        <w:rPr>
          <w:rStyle w:val="None"/>
          <w:rtl w:val="0"/>
          <w:lang w:val="en-US"/>
        </w:rPr>
        <w:t xml:space="preserve">  On the other hand, if she was his sister, there were less violent options available to acquire her.</w:t>
      </w:r>
      <w:r>
        <w:rPr>
          <w:rStyle w:val="None"/>
          <w:vertAlign w:val="superscript"/>
        </w:rPr>
        <w:footnoteReference w:id="61"/>
      </w:r>
      <w:r>
        <w:rPr>
          <w:rStyle w:val="None"/>
          <w:rtl w:val="0"/>
        </w:rPr>
        <w:t xml:space="preserve">  </w:t>
      </w:r>
    </w:p>
    <w:p>
      <w:pPr>
        <w:pStyle w:val="Body"/>
        <w:spacing w:line="480" w:lineRule="auto"/>
        <w:ind w:firstLine="720"/>
      </w:pPr>
      <w:r>
        <w:rPr>
          <w:rStyle w:val="None"/>
          <w:rtl w:val="0"/>
          <w:lang w:val="en-US"/>
        </w:rPr>
        <w:t>Regardless, Eastern kings claimed the privilege of taking to their harem any unmarried woman they might choose.</w:t>
      </w:r>
      <w:r>
        <w:rPr>
          <w:rStyle w:val="None"/>
          <w:vertAlign w:val="superscript"/>
        </w:rPr>
        <w:footnoteReference w:id="62"/>
      </w:r>
      <w:r>
        <w:rPr>
          <w:rStyle w:val="None"/>
          <w:rtl w:val="0"/>
          <w:lang w:val="en-US"/>
        </w:rPr>
        <w:t xml:space="preserve">  This cultural reality is reflected in the story of Esther; Esther 2:2-3 ~ </w:t>
      </w:r>
    </w:p>
    <w:p>
      <w:pPr>
        <w:pStyle w:val="Body"/>
        <w:ind w:left="720" w:right="720" w:firstLine="0"/>
      </w:pPr>
      <w:r>
        <w:rPr>
          <w:rStyle w:val="None"/>
          <w:vertAlign w:val="superscript"/>
          <w:rtl w:val="0"/>
        </w:rPr>
        <w:t>2</w:t>
      </w:r>
      <w:r>
        <w:rPr>
          <w:rStyle w:val="None"/>
          <w:vertAlign w:val="superscript"/>
          <w:rtl w:val="0"/>
        </w:rPr>
        <w:t> </w:t>
      </w:r>
      <w:r>
        <w:rPr>
          <w:rStyle w:val="None"/>
          <w:rtl w:val="0"/>
          <w:lang w:val="en-US"/>
        </w:rPr>
        <w:t>Then the king</w:t>
      </w:r>
      <w:r>
        <w:rPr>
          <w:rStyle w:val="None"/>
          <w:rtl w:val="1"/>
        </w:rPr>
        <w:t>’</w:t>
      </w:r>
      <w:r>
        <w:rPr>
          <w:rStyle w:val="None"/>
          <w:rtl w:val="0"/>
          <w:lang w:val="en-US"/>
        </w:rPr>
        <w:t xml:space="preserve">s servants who attended him said: </w:t>
      </w:r>
      <w:r>
        <w:rPr>
          <w:rStyle w:val="None"/>
          <w:rtl w:val="1"/>
          <w:lang w:val="ar-SA" w:bidi="ar-SA"/>
        </w:rPr>
        <w:t>“</w:t>
      </w:r>
      <w:r>
        <w:rPr>
          <w:rStyle w:val="None"/>
          <w:rtl w:val="0"/>
          <w:lang w:val="en-US"/>
        </w:rPr>
        <w:t xml:space="preserve">Let beautiful young virgins be sought for the king; </w:t>
      </w:r>
      <w:r>
        <w:rPr>
          <w:rStyle w:val="None"/>
          <w:vertAlign w:val="superscript"/>
          <w:rtl w:val="0"/>
        </w:rPr>
        <w:t>3</w:t>
      </w:r>
      <w:r>
        <w:rPr>
          <w:rStyle w:val="None"/>
          <w:vertAlign w:val="superscript"/>
          <w:rtl w:val="0"/>
        </w:rPr>
        <w:t> </w:t>
      </w:r>
      <w:r>
        <w:rPr>
          <w:rStyle w:val="None"/>
          <w:rtl w:val="0"/>
          <w:lang w:val="en-US"/>
        </w:rPr>
        <w:t>and let the king appoint officers in all the provinces of his kingdom, that they may gather all the beautiful young virgins to Shushan the citadel, into the women</w:t>
      </w:r>
      <w:r>
        <w:rPr>
          <w:rStyle w:val="None"/>
          <w:rtl w:val="1"/>
        </w:rPr>
        <w:t>’</w:t>
      </w:r>
      <w:r>
        <w:rPr>
          <w:rStyle w:val="None"/>
          <w:rtl w:val="0"/>
          <w:lang w:val="en-US"/>
        </w:rPr>
        <w:t>s quarters, under the custody of Hegai the king</w:t>
      </w:r>
      <w:r>
        <w:rPr>
          <w:rStyle w:val="None"/>
          <w:rtl w:val="1"/>
        </w:rPr>
        <w:t>’</w:t>
      </w:r>
      <w:r>
        <w:rPr>
          <w:rStyle w:val="None"/>
          <w:rtl w:val="0"/>
          <w:lang w:val="en-US"/>
        </w:rPr>
        <w:t xml:space="preserve">s eunuch, custodian of the women. And let beauty preparations be given </w:t>
      </w:r>
      <w:r>
        <w:rPr>
          <w:rStyle w:val="None"/>
          <w:i w:val="1"/>
          <w:iCs w:val="1"/>
          <w:rtl w:val="0"/>
          <w:lang w:val="en-US"/>
        </w:rPr>
        <w:t>them</w:t>
      </w:r>
      <w:r>
        <w:rPr>
          <w:rStyle w:val="None"/>
          <w:rtl w:val="0"/>
        </w:rPr>
        <w:t>.</w:t>
      </w:r>
      <w:r>
        <w:rPr>
          <w:rStyle w:val="None"/>
          <w:vertAlign w:val="superscript"/>
        </w:rPr>
        <w:footnoteReference w:id="63"/>
      </w:r>
    </w:p>
    <w:p>
      <w:pPr>
        <w:pStyle w:val="Body"/>
        <w:ind w:left="720" w:right="720" w:firstLine="0"/>
      </w:pPr>
    </w:p>
    <w:p>
      <w:pPr>
        <w:pStyle w:val="Body"/>
        <w:spacing w:line="480" w:lineRule="auto"/>
        <w:ind w:firstLine="720"/>
      </w:pPr>
      <w:r>
        <w:rPr>
          <w:rStyle w:val="None"/>
          <w:rtl w:val="0"/>
          <w:lang w:val="en-US"/>
        </w:rPr>
        <w:t>Now, remember we</w:t>
      </w:r>
      <w:r>
        <w:rPr>
          <w:rStyle w:val="None"/>
          <w:rtl w:val="1"/>
        </w:rPr>
        <w:t>’</w:t>
      </w:r>
      <w:r>
        <w:rPr>
          <w:rStyle w:val="None"/>
          <w:rtl w:val="0"/>
          <w:lang w:val="en-US"/>
        </w:rPr>
        <w:t>re dealing with a culture radically different from the one we live in.  The father or brother may not want the king to take the daughter or sister, but the right of the king to do so was never questioned or resisted.</w:t>
      </w:r>
      <w:r>
        <w:rPr>
          <w:rStyle w:val="None"/>
          <w:vertAlign w:val="superscript"/>
        </w:rPr>
        <w:footnoteReference w:id="64"/>
      </w:r>
      <w:r>
        <w:rPr>
          <w:rStyle w:val="None"/>
          <w:rtl w:val="0"/>
          <w:lang w:val="en-US"/>
        </w:rPr>
        <w:t xml:space="preserve">  In response, in Oriental countries, presents were usually given to the male relatives as a sort of payment;</w:t>
      </w:r>
      <w:r>
        <w:rPr>
          <w:rStyle w:val="None"/>
          <w:vertAlign w:val="superscript"/>
        </w:rPr>
        <w:footnoteReference w:id="65"/>
      </w:r>
      <w:r>
        <w:rPr>
          <w:rStyle w:val="None"/>
          <w:rtl w:val="0"/>
          <w:lang w:val="en-US"/>
        </w:rPr>
        <w:t xml:space="preserve"> Genesis 12:16 ~ </w:t>
      </w:r>
    </w:p>
    <w:p>
      <w:pPr>
        <w:pStyle w:val="Body"/>
        <w:ind w:left="720" w:right="720" w:firstLine="0"/>
      </w:pPr>
      <w:r>
        <w:rPr>
          <w:rStyle w:val="None"/>
          <w:vertAlign w:val="superscript"/>
          <w:rtl w:val="0"/>
        </w:rPr>
        <w:t>16</w:t>
      </w:r>
      <w:r>
        <w:rPr>
          <w:rStyle w:val="None"/>
          <w:vertAlign w:val="superscript"/>
          <w:rtl w:val="0"/>
        </w:rPr>
        <w:t> </w:t>
      </w:r>
      <w:r>
        <w:rPr>
          <w:rStyle w:val="None"/>
          <w:rtl w:val="0"/>
          <w:lang w:val="en-US"/>
        </w:rPr>
        <w:t>He treated Abram well for her sake. He had sheep, oxen, male donkeys, male and female servants, female donkeys, and camels.</w:t>
      </w:r>
      <w:r>
        <w:rPr>
          <w:rStyle w:val="None"/>
          <w:vertAlign w:val="superscript"/>
        </w:rPr>
        <w:footnoteReference w:id="66"/>
      </w:r>
    </w:p>
    <w:p>
      <w:pPr>
        <w:pStyle w:val="Body"/>
        <w:ind w:left="720" w:right="720" w:firstLine="0"/>
      </w:pPr>
    </w:p>
    <w:p>
      <w:pPr>
        <w:pStyle w:val="Body"/>
        <w:spacing w:line="480" w:lineRule="auto"/>
        <w:ind w:firstLine="720"/>
      </w:pPr>
      <w:r>
        <w:rPr>
          <w:rStyle w:val="None"/>
          <w:rtl w:val="0"/>
          <w:lang w:val="en-US"/>
        </w:rPr>
        <w:t>It</w:t>
      </w:r>
      <w:r>
        <w:rPr>
          <w:rStyle w:val="None"/>
          <w:rtl w:val="1"/>
        </w:rPr>
        <w:t>’</w:t>
      </w:r>
      <w:r>
        <w:rPr>
          <w:rStyle w:val="None"/>
          <w:rtl w:val="0"/>
          <w:lang w:val="en-US"/>
        </w:rPr>
        <w:t>s interesting that his dishonesty paid off, but that is often the case.  Think about it this way:</w:t>
      </w:r>
    </w:p>
    <w:p>
      <w:pPr>
        <w:pStyle w:val="Body"/>
        <w:ind w:left="720" w:right="720" w:firstLine="720"/>
      </w:pPr>
      <w:r>
        <w:rPr>
          <w:rStyle w:val="None"/>
          <w:rtl w:val="0"/>
          <w:lang w:val="en-US"/>
        </w:rPr>
        <w:t xml:space="preserve">In Boston a minister noticed a group of boys standing around a stray puppy, who was happily wagging its tail in response to all the attention.  The minister approached the boys, </w:t>
      </w:r>
      <w:r>
        <w:rPr>
          <w:rStyle w:val="None"/>
          <w:rtl w:val="1"/>
          <w:lang w:val="ar-SA" w:bidi="ar-SA"/>
        </w:rPr>
        <w:t>“</w:t>
      </w:r>
      <w:r>
        <w:rPr>
          <w:rStyle w:val="None"/>
          <w:rtl w:val="0"/>
          <w:lang w:val="en-US"/>
        </w:rPr>
        <w:t>What are you doing?</w:t>
      </w:r>
      <w:r>
        <w:rPr>
          <w:rStyle w:val="None"/>
          <w:rtl w:val="0"/>
        </w:rPr>
        <w:t>”  “</w:t>
      </w:r>
      <w:r>
        <w:rPr>
          <w:rStyle w:val="None"/>
          <w:rtl w:val="0"/>
          <w:lang w:val="en-US"/>
        </w:rPr>
        <w:t>Telling lies,</w:t>
      </w:r>
      <w:r>
        <w:rPr>
          <w:rStyle w:val="None"/>
          <w:rtl w:val="0"/>
        </w:rPr>
        <w:t xml:space="preserve">” </w:t>
      </w:r>
      <w:r>
        <w:rPr>
          <w:rStyle w:val="None"/>
          <w:rtl w:val="0"/>
          <w:lang w:val="en-US"/>
        </w:rPr>
        <w:t xml:space="preserve">said one of the boys.  </w:t>
      </w:r>
      <w:r>
        <w:rPr>
          <w:rStyle w:val="None"/>
          <w:rtl w:val="1"/>
          <w:lang w:val="ar-SA" w:bidi="ar-SA"/>
        </w:rPr>
        <w:t>“</w:t>
      </w:r>
      <w:r>
        <w:rPr>
          <w:rStyle w:val="None"/>
          <w:rtl w:val="0"/>
          <w:lang w:val="en-US"/>
        </w:rPr>
        <w:t>The one who tells the biggest lie gets the dog.</w:t>
      </w:r>
      <w:r>
        <w:rPr>
          <w:rStyle w:val="None"/>
          <w:rtl w:val="0"/>
        </w:rPr>
        <w:t>”</w:t>
      </w:r>
    </w:p>
    <w:p>
      <w:pPr>
        <w:pStyle w:val="Body"/>
        <w:ind w:left="720" w:right="720" w:firstLine="720"/>
      </w:pPr>
      <w:r>
        <w:rPr>
          <w:rStyle w:val="None"/>
          <w:rtl w:val="0"/>
          <w:lang w:val="en-US"/>
        </w:rPr>
        <w:t xml:space="preserve">The minister replied, </w:t>
      </w:r>
      <w:r>
        <w:rPr>
          <w:rStyle w:val="None"/>
          <w:rtl w:val="1"/>
          <w:lang w:val="ar-SA" w:bidi="ar-SA"/>
        </w:rPr>
        <w:t>“</w:t>
      </w:r>
      <w:r>
        <w:rPr>
          <w:rStyle w:val="None"/>
          <w:rtl w:val="0"/>
          <w:lang w:val="en-US"/>
        </w:rPr>
        <w:t>Why, when I was your age, I would never have thought of telling a lie!</w:t>
      </w:r>
      <w:r>
        <w:rPr>
          <w:rStyle w:val="None"/>
          <w:rtl w:val="0"/>
        </w:rPr>
        <w:t xml:space="preserve">”  </w:t>
      </w:r>
      <w:r>
        <w:rPr>
          <w:rStyle w:val="None"/>
          <w:rtl w:val="0"/>
          <w:lang w:val="en-US"/>
        </w:rPr>
        <w:t xml:space="preserve">The boys looked at one another, and a little crestfallen they shrugged and said, </w:t>
      </w:r>
      <w:r>
        <w:rPr>
          <w:rStyle w:val="None"/>
          <w:rtl w:val="1"/>
          <w:lang w:val="ar-SA" w:bidi="ar-SA"/>
        </w:rPr>
        <w:t>“</w:t>
      </w:r>
      <w:r>
        <w:rPr>
          <w:rStyle w:val="None"/>
          <w:rtl w:val="0"/>
          <w:lang w:val="en-US"/>
        </w:rPr>
        <w:t>I guess he wins the dog.</w:t>
      </w:r>
      <w:r>
        <w:rPr>
          <w:rStyle w:val="None"/>
          <w:rtl w:val="0"/>
        </w:rPr>
        <w:t>”</w:t>
      </w:r>
      <w:r>
        <w:rPr>
          <w:rStyle w:val="None"/>
          <w:vertAlign w:val="superscript"/>
        </w:rPr>
        <w:footnoteReference w:id="67"/>
      </w:r>
    </w:p>
    <w:p>
      <w:pPr>
        <w:pStyle w:val="Body"/>
        <w:ind w:left="720" w:right="720" w:firstLine="720"/>
      </w:pPr>
    </w:p>
    <w:p>
      <w:pPr>
        <w:pStyle w:val="Body"/>
        <w:spacing w:line="480" w:lineRule="auto"/>
        <w:ind w:firstLine="720"/>
      </w:pPr>
      <w:r>
        <w:rPr>
          <w:rStyle w:val="None"/>
          <w:rtl w:val="0"/>
          <w:lang w:val="en-US"/>
        </w:rPr>
        <w:t>Abram won the dog.  And the oxen and donkeys, and</w:t>
      </w:r>
      <w:r>
        <w:rPr>
          <w:rStyle w:val="None"/>
          <w:rtl w:val="0"/>
        </w:rPr>
        <w:t xml:space="preserve">… </w:t>
      </w:r>
      <w:r>
        <w:rPr>
          <w:rStyle w:val="None"/>
          <w:rtl w:val="0"/>
          <w:lang w:val="en-US"/>
        </w:rPr>
        <w:t>But</w:t>
      </w:r>
      <w:r>
        <w:rPr>
          <w:rStyle w:val="None"/>
          <w:rtl w:val="0"/>
        </w:rPr>
        <w:t xml:space="preserve">… </w:t>
      </w:r>
      <w:r>
        <w:rPr>
          <w:rStyle w:val="None"/>
          <w:rtl w:val="0"/>
          <w:lang w:val="en-US"/>
        </w:rPr>
        <w:t>for Abram the genius of the plan was that the lie was actually partially true since he and Sarai had the same father;</w:t>
      </w:r>
      <w:r>
        <w:rPr>
          <w:rStyle w:val="None"/>
          <w:vertAlign w:val="superscript"/>
        </w:rPr>
        <w:footnoteReference w:id="68"/>
      </w:r>
      <w:r>
        <w:rPr>
          <w:rStyle w:val="None"/>
          <w:rtl w:val="0"/>
          <w:lang w:val="en-US"/>
        </w:rPr>
        <w:t xml:space="preserve"> Genesis 20:12 ~ </w:t>
      </w:r>
    </w:p>
    <w:p>
      <w:pPr>
        <w:pStyle w:val="Body"/>
        <w:ind w:left="720" w:right="720" w:firstLine="0"/>
      </w:pPr>
      <w:r>
        <w:rPr>
          <w:rStyle w:val="None"/>
          <w:vertAlign w:val="superscript"/>
          <w:rtl w:val="0"/>
        </w:rPr>
        <w:t>12</w:t>
      </w:r>
      <w:r>
        <w:rPr>
          <w:rStyle w:val="None"/>
          <w:vertAlign w:val="superscript"/>
          <w:rtl w:val="0"/>
        </w:rPr>
        <w:t> </w:t>
      </w:r>
      <w:r>
        <w:rPr>
          <w:rStyle w:val="None"/>
          <w:rtl w:val="0"/>
          <w:lang w:val="en-US"/>
        </w:rPr>
        <w:t xml:space="preserve">But indeed </w:t>
      </w:r>
      <w:r>
        <w:rPr>
          <w:rStyle w:val="None"/>
          <w:i w:val="1"/>
          <w:iCs w:val="1"/>
          <w:rtl w:val="0"/>
          <w:lang w:val="en-US"/>
        </w:rPr>
        <w:t>she is</w:t>
      </w:r>
      <w:r>
        <w:rPr>
          <w:rStyle w:val="None"/>
          <w:rtl w:val="0"/>
          <w:lang w:val="en-US"/>
        </w:rPr>
        <w:t xml:space="preserve"> truly my sister. She </w:t>
      </w:r>
      <w:r>
        <w:rPr>
          <w:rStyle w:val="None"/>
          <w:i w:val="1"/>
          <w:iCs w:val="1"/>
          <w:rtl w:val="0"/>
        </w:rPr>
        <w:t>is</w:t>
      </w:r>
      <w:r>
        <w:rPr>
          <w:rStyle w:val="None"/>
          <w:rtl w:val="0"/>
          <w:lang w:val="en-US"/>
        </w:rPr>
        <w:t xml:space="preserve"> the daughter of my father, but not the daughter of my mother; and she became my wife.</w:t>
      </w:r>
      <w:r>
        <w:rPr>
          <w:rStyle w:val="None"/>
          <w:vertAlign w:val="superscript"/>
        </w:rPr>
        <w:footnoteReference w:id="69"/>
      </w:r>
    </w:p>
    <w:p>
      <w:pPr>
        <w:pStyle w:val="Body"/>
        <w:ind w:left="720" w:right="720" w:firstLine="0"/>
      </w:pPr>
    </w:p>
    <w:p>
      <w:pPr>
        <w:pStyle w:val="Body"/>
        <w:spacing w:line="480" w:lineRule="auto"/>
        <w:ind w:firstLine="720"/>
      </w:pPr>
      <w:r>
        <w:rPr>
          <w:rStyle w:val="None"/>
          <w:rtl w:val="0"/>
          <w:lang w:val="en-US"/>
        </w:rPr>
        <w:t>Imagine marrying your half-sister!  Many biblical interpreters assume that, by propagating this lie, Abram was prepared to sacrifice his wife</w:t>
      </w:r>
      <w:r>
        <w:rPr>
          <w:rStyle w:val="None"/>
          <w:rtl w:val="1"/>
        </w:rPr>
        <w:t>’</w:t>
      </w:r>
      <w:r>
        <w:rPr>
          <w:rStyle w:val="None"/>
          <w:rtl w:val="0"/>
          <w:lang w:val="en-US"/>
        </w:rPr>
        <w:t>s honor for the sake of his own skin and, frankly, for financial gain.</w:t>
      </w:r>
      <w:r>
        <w:rPr>
          <w:rStyle w:val="None"/>
          <w:vertAlign w:val="superscript"/>
        </w:rPr>
        <w:footnoteReference w:id="70"/>
      </w:r>
      <w:r>
        <w:rPr>
          <w:rStyle w:val="None"/>
          <w:rtl w:val="0"/>
          <w:lang w:val="en-US"/>
        </w:rPr>
        <w:t xml:space="preserve">  The result of all this is that Abram became wealthy; Genesis 12:16 ~ </w:t>
      </w:r>
    </w:p>
    <w:p>
      <w:pPr>
        <w:pStyle w:val="Body"/>
        <w:ind w:left="720" w:right="720" w:firstLine="0"/>
      </w:pPr>
      <w:r>
        <w:rPr>
          <w:rStyle w:val="None"/>
          <w:vertAlign w:val="superscript"/>
          <w:rtl w:val="0"/>
        </w:rPr>
        <w:t>16</w:t>
      </w:r>
      <w:r>
        <w:rPr>
          <w:rStyle w:val="None"/>
          <w:vertAlign w:val="superscript"/>
          <w:rtl w:val="0"/>
        </w:rPr>
        <w:t> </w:t>
      </w:r>
      <w:r>
        <w:rPr>
          <w:rStyle w:val="None"/>
          <w:rtl w:val="0"/>
          <w:lang w:val="en-US"/>
        </w:rPr>
        <w:t>He treated Abram well for her sake. He had sheep, oxen, male donkeys, male and female servants, female donkeys, and camels.</w:t>
      </w:r>
      <w:r>
        <w:rPr>
          <w:rStyle w:val="None"/>
          <w:vertAlign w:val="superscript"/>
        </w:rPr>
        <w:footnoteReference w:id="71"/>
      </w:r>
    </w:p>
    <w:p>
      <w:pPr>
        <w:pStyle w:val="Body"/>
        <w:ind w:left="720" w:right="720" w:firstLine="0"/>
      </w:pPr>
    </w:p>
    <w:p>
      <w:pPr>
        <w:pStyle w:val="Body"/>
        <w:spacing w:line="480" w:lineRule="auto"/>
        <w:ind w:firstLine="720"/>
      </w:pPr>
      <w:r>
        <w:rPr>
          <w:rStyle w:val="None"/>
          <w:rtl w:val="0"/>
          <w:lang w:val="en-US"/>
        </w:rPr>
        <w:t>But</w:t>
      </w:r>
      <w:r>
        <w:rPr>
          <w:rStyle w:val="None"/>
          <w:rtl w:val="0"/>
        </w:rPr>
        <w:t xml:space="preserve">… </w:t>
      </w:r>
      <w:r>
        <w:rPr>
          <w:rStyle w:val="None"/>
          <w:rtl w:val="0"/>
          <w:lang w:val="en-US"/>
        </w:rPr>
        <w:t>note that Abram</w:t>
      </w:r>
      <w:r>
        <w:rPr>
          <w:rStyle w:val="None"/>
          <w:rtl w:val="1"/>
        </w:rPr>
        <w:t>’</w:t>
      </w:r>
      <w:r>
        <w:rPr>
          <w:rStyle w:val="None"/>
          <w:rtl w:val="0"/>
          <w:lang w:val="en-US"/>
        </w:rPr>
        <w:t>s wealth did not come as a result of God</w:t>
      </w:r>
      <w:r>
        <w:rPr>
          <w:rStyle w:val="None"/>
          <w:rtl w:val="1"/>
        </w:rPr>
        <w:t>’</w:t>
      </w:r>
      <w:r>
        <w:rPr>
          <w:rStyle w:val="None"/>
          <w:rtl w:val="0"/>
          <w:lang w:val="en-US"/>
        </w:rPr>
        <w:t>s blessing, it came as a result of Abram</w:t>
      </w:r>
      <w:r>
        <w:rPr>
          <w:rStyle w:val="None"/>
          <w:rtl w:val="1"/>
        </w:rPr>
        <w:t>’</w:t>
      </w:r>
      <w:r>
        <w:rPr>
          <w:rStyle w:val="None"/>
          <w:rtl w:val="0"/>
          <w:lang w:val="pt-PT"/>
        </w:rPr>
        <w:t>s deceit.</w:t>
      </w:r>
      <w:r>
        <w:rPr>
          <w:rStyle w:val="None"/>
          <w:vertAlign w:val="superscript"/>
        </w:rPr>
        <w:footnoteReference w:id="72"/>
      </w:r>
      <w:r>
        <w:rPr>
          <w:rStyle w:val="None"/>
          <w:rtl w:val="0"/>
          <w:lang w:val="en-US"/>
        </w:rPr>
        <w:t xml:space="preserve">  In essence Abram traded in his wife for </w:t>
      </w:r>
      <w:r>
        <w:rPr>
          <w:rStyle w:val="None"/>
          <w:rtl w:val="1"/>
          <w:lang w:val="ar-SA" w:bidi="ar-SA"/>
        </w:rPr>
        <w:t>“</w:t>
      </w:r>
      <w:r>
        <w:rPr>
          <w:rStyle w:val="None"/>
          <w:rtl w:val="0"/>
          <w:lang w:val="en-US"/>
        </w:rPr>
        <w:t>sheep and oxen and donkeys</w:t>
      </w:r>
      <w:r>
        <w:rPr>
          <w:rStyle w:val="None"/>
          <w:rtl w:val="0"/>
        </w:rPr>
        <w:t>”</w:t>
      </w:r>
      <w:r>
        <w:rPr>
          <w:rStyle w:val="None"/>
          <w:vertAlign w:val="superscript"/>
        </w:rPr>
        <w:footnoteReference w:id="73"/>
      </w:r>
      <w:r>
        <w:rPr>
          <w:rStyle w:val="None"/>
          <w:rtl w:val="0"/>
          <w:lang w:val="en-US"/>
        </w:rPr>
        <w:t xml:space="preserve">  Gifts such as these were customary for bride money, and was given to the bride</w:t>
      </w:r>
      <w:r>
        <w:rPr>
          <w:rStyle w:val="None"/>
          <w:rtl w:val="1"/>
        </w:rPr>
        <w:t>’</w:t>
      </w:r>
      <w:r>
        <w:rPr>
          <w:rStyle w:val="None"/>
          <w:rtl w:val="0"/>
          <w:lang w:val="en-US"/>
        </w:rPr>
        <w:t>s family at betrothal.</w:t>
      </w:r>
      <w:r>
        <w:rPr>
          <w:rStyle w:val="None"/>
          <w:vertAlign w:val="superscript"/>
        </w:rPr>
        <w:footnoteReference w:id="74"/>
      </w:r>
      <w:r>
        <w:rPr>
          <w:rStyle w:val="None"/>
          <w:rtl w:val="0"/>
        </w:rPr>
        <w:t xml:space="preserve">  </w:t>
      </w:r>
    </w:p>
    <w:p>
      <w:pPr>
        <w:pStyle w:val="Body"/>
        <w:spacing w:line="480" w:lineRule="auto"/>
        <w:ind w:firstLine="720"/>
      </w:pPr>
      <w:r>
        <w:rPr>
          <w:rStyle w:val="None"/>
          <w:rtl w:val="0"/>
          <w:lang w:val="en-US"/>
        </w:rPr>
        <w:t>It would seem that Abram forgot, at least momentarily, what God said to him in Genesis 12:3</w:t>
      </w:r>
      <w:r>
        <w:rPr>
          <w:rStyle w:val="None"/>
          <w:vertAlign w:val="superscript"/>
        </w:rPr>
        <w:footnoteReference w:id="75"/>
      </w:r>
      <w:r>
        <w:rPr>
          <w:rStyle w:val="None"/>
          <w:rtl w:val="0"/>
          <w:lang w:val="en-US"/>
        </w:rPr>
        <w:t xml:space="preserve"> ~ </w:t>
      </w:r>
    </w:p>
    <w:p>
      <w:pPr>
        <w:pStyle w:val="Body"/>
        <w:ind w:left="1080" w:right="864" w:hanging="360"/>
      </w:pPr>
      <w:r>
        <w:rPr>
          <w:rStyle w:val="None"/>
          <w:vertAlign w:val="superscript"/>
          <w:rtl w:val="0"/>
        </w:rPr>
        <w:t>3</w:t>
      </w:r>
      <w:r>
        <w:rPr>
          <w:rStyle w:val="None"/>
          <w:rtl w:val="0"/>
          <w:lang w:val="en-US"/>
        </w:rPr>
        <w:tab/>
        <w:t>I will bless those who bless you,</w:t>
      </w:r>
    </w:p>
    <w:p>
      <w:pPr>
        <w:pStyle w:val="Body"/>
        <w:ind w:left="1080" w:right="864" w:hanging="360"/>
      </w:pPr>
      <w:r>
        <w:rPr>
          <w:rStyle w:val="None"/>
          <w:rtl w:val="0"/>
          <w:lang w:val="en-US"/>
        </w:rPr>
        <w:t>And I will curse him who curses you;</w:t>
      </w:r>
    </w:p>
    <w:p>
      <w:pPr>
        <w:pStyle w:val="Body"/>
        <w:ind w:left="1080" w:right="864" w:hanging="360"/>
      </w:pPr>
      <w:r>
        <w:rPr>
          <w:rStyle w:val="None"/>
          <w:rtl w:val="0"/>
          <w:lang w:val="en-US"/>
        </w:rPr>
        <w:t>And in you all the families of the earth shall be blessed.</w:t>
      </w:r>
      <w:r>
        <w:rPr>
          <w:rStyle w:val="None"/>
          <w:rtl w:val="0"/>
        </w:rPr>
        <w:t>”</w:t>
      </w:r>
      <w:r>
        <w:rPr>
          <w:rStyle w:val="None"/>
          <w:vertAlign w:val="superscript"/>
        </w:rPr>
        <w:footnoteReference w:id="76"/>
      </w:r>
    </w:p>
    <w:p>
      <w:pPr>
        <w:pStyle w:val="Body"/>
        <w:ind w:left="1080" w:right="864" w:hanging="360"/>
      </w:pPr>
    </w:p>
    <w:p>
      <w:pPr>
        <w:pStyle w:val="Body"/>
        <w:spacing w:line="480" w:lineRule="auto"/>
        <w:ind w:firstLine="720"/>
      </w:pPr>
      <w:r>
        <w:rPr>
          <w:rStyle w:val="None"/>
          <w:rtl w:val="0"/>
          <w:lang w:val="en-US"/>
        </w:rPr>
        <w:t>In contrast to this promise, Abram came up with his own plan.</w:t>
      </w:r>
      <w:r>
        <w:rPr>
          <w:rStyle w:val="None"/>
          <w:vertAlign w:val="superscript"/>
        </w:rPr>
        <w:footnoteReference w:id="77"/>
      </w:r>
      <w:r>
        <w:rPr>
          <w:rStyle w:val="None"/>
          <w:rtl w:val="0"/>
        </w:rPr>
        <w:t xml:space="preserve">  </w:t>
      </w:r>
    </w:p>
    <w:p>
      <w:pPr>
        <w:pStyle w:val="Body"/>
        <w:spacing w:line="480" w:lineRule="auto"/>
        <w:rPr>
          <w:rStyle w:val="None"/>
          <w:b w:val="1"/>
          <w:bCs w:val="1"/>
        </w:rPr>
      </w:pPr>
      <w:r>
        <w:rPr>
          <w:rStyle w:val="None"/>
          <w:b w:val="1"/>
          <w:bCs w:val="1"/>
          <w:rtl w:val="0"/>
          <w:lang w:val="en-US"/>
        </w:rPr>
        <w:t xml:space="preserve">Sure Enough ~ </w:t>
      </w:r>
    </w:p>
    <w:p>
      <w:pPr>
        <w:pStyle w:val="Body"/>
        <w:spacing w:line="480" w:lineRule="auto"/>
        <w:ind w:firstLine="720"/>
      </w:pPr>
      <w:r>
        <w:rPr>
          <w:rStyle w:val="None"/>
          <w:rtl w:val="0"/>
          <w:lang w:val="en-US"/>
        </w:rPr>
        <w:t xml:space="preserve">So we find happening exactly what Abram was afraid would happen; Genesis 12:14-15 ~ </w:t>
      </w:r>
    </w:p>
    <w:p>
      <w:pPr>
        <w:pStyle w:val="Body"/>
        <w:ind w:left="720" w:right="720" w:firstLine="720"/>
      </w:pPr>
      <w:r>
        <w:rPr>
          <w:rStyle w:val="None"/>
          <w:vertAlign w:val="superscript"/>
          <w:rtl w:val="0"/>
        </w:rPr>
        <w:t>14</w:t>
      </w:r>
      <w:r>
        <w:rPr>
          <w:rStyle w:val="None"/>
          <w:vertAlign w:val="superscript"/>
          <w:rtl w:val="0"/>
        </w:rPr>
        <w:t> </w:t>
      </w:r>
      <w:r>
        <w:rPr>
          <w:rStyle w:val="None"/>
          <w:rtl w:val="0"/>
          <w:lang w:val="en-US"/>
        </w:rPr>
        <w:t xml:space="preserve">So it was, when Abram came into Egypt, that the Egyptians saw the woman, that she </w:t>
      </w:r>
      <w:r>
        <w:rPr>
          <w:rStyle w:val="None"/>
          <w:i w:val="1"/>
          <w:iCs w:val="1"/>
          <w:rtl w:val="0"/>
          <w:lang w:val="en-US"/>
        </w:rPr>
        <w:t>was</w:t>
      </w:r>
      <w:r>
        <w:rPr>
          <w:rStyle w:val="None"/>
          <w:rtl w:val="0"/>
          <w:lang w:val="en-US"/>
        </w:rPr>
        <w:t xml:space="preserve"> very beautiful. </w:t>
      </w:r>
      <w:r>
        <w:rPr>
          <w:rStyle w:val="None"/>
          <w:vertAlign w:val="superscript"/>
          <w:rtl w:val="0"/>
        </w:rPr>
        <w:t>15</w:t>
      </w:r>
      <w:r>
        <w:rPr>
          <w:rStyle w:val="None"/>
          <w:vertAlign w:val="superscript"/>
          <w:rtl w:val="0"/>
        </w:rPr>
        <w:t> </w:t>
      </w:r>
      <w:r>
        <w:rPr>
          <w:rStyle w:val="None"/>
          <w:rtl w:val="0"/>
          <w:lang w:val="en-US"/>
        </w:rPr>
        <w:t>The princes of Pharaoh also saw her and commended her to Pharaoh. And the woman was taken to Pharaoh</w:t>
      </w:r>
      <w:r>
        <w:rPr>
          <w:rStyle w:val="None"/>
          <w:rtl w:val="1"/>
        </w:rPr>
        <w:t>’</w:t>
      </w:r>
      <w:r>
        <w:rPr>
          <w:rStyle w:val="None"/>
          <w:rtl w:val="0"/>
          <w:lang w:val="en-US"/>
        </w:rPr>
        <w:t>s house.</w:t>
      </w:r>
      <w:r>
        <w:rPr>
          <w:rStyle w:val="None"/>
          <w:vertAlign w:val="superscript"/>
        </w:rPr>
        <w:footnoteReference w:id="78"/>
      </w:r>
    </w:p>
    <w:p>
      <w:pPr>
        <w:pStyle w:val="Body"/>
        <w:ind w:left="720" w:right="720" w:firstLine="720"/>
      </w:pPr>
    </w:p>
    <w:p>
      <w:pPr>
        <w:pStyle w:val="Body"/>
        <w:spacing w:line="480" w:lineRule="auto"/>
        <w:ind w:firstLine="720"/>
      </w:pPr>
      <w:r>
        <w:rPr>
          <w:rStyle w:val="None"/>
          <w:rtl w:val="0"/>
          <w:lang w:val="en-US"/>
        </w:rPr>
        <w:t xml:space="preserve">The fact that the princes </w:t>
      </w:r>
      <w:r>
        <w:rPr>
          <w:rStyle w:val="None"/>
          <w:rtl w:val="1"/>
          <w:lang w:val="ar-SA" w:bidi="ar-SA"/>
        </w:rPr>
        <w:t>“</w:t>
      </w:r>
      <w:r>
        <w:rPr>
          <w:rStyle w:val="None"/>
          <w:rtl w:val="0"/>
          <w:lang w:val="en-US"/>
        </w:rPr>
        <w:t>saw her</w:t>
      </w:r>
      <w:r>
        <w:rPr>
          <w:rStyle w:val="None"/>
          <w:rtl w:val="0"/>
        </w:rPr>
        <w:t xml:space="preserve">” </w:t>
      </w:r>
      <w:r>
        <w:rPr>
          <w:rStyle w:val="None"/>
          <w:rtl w:val="0"/>
          <w:lang w:val="en-US"/>
        </w:rPr>
        <w:t>indicates that she was unveiled, which agrees with historic evidence that, during this time in history, women did not wear veils to hide their faces.</w:t>
      </w:r>
      <w:r>
        <w:rPr>
          <w:rStyle w:val="None"/>
          <w:vertAlign w:val="superscript"/>
        </w:rPr>
        <w:footnoteReference w:id="79"/>
      </w:r>
      <w:r>
        <w:rPr>
          <w:rStyle w:val="None"/>
          <w:rtl w:val="0"/>
          <w:lang w:val="en-US"/>
        </w:rPr>
        <w:t xml:space="preserve">  That did not change until after the conquest of the land by the Persians.</w:t>
      </w:r>
      <w:r>
        <w:rPr>
          <w:rStyle w:val="None"/>
          <w:vertAlign w:val="superscript"/>
        </w:rPr>
        <w:footnoteReference w:id="80"/>
      </w:r>
      <w:r>
        <w:rPr>
          <w:rStyle w:val="None"/>
          <w:rtl w:val="0"/>
        </w:rPr>
        <w:t xml:space="preserve">  </w:t>
      </w:r>
    </w:p>
    <w:p>
      <w:pPr>
        <w:pStyle w:val="Body"/>
        <w:spacing w:line="480" w:lineRule="auto"/>
        <w:ind w:firstLine="720"/>
      </w:pPr>
      <w:r>
        <w:rPr>
          <w:rStyle w:val="None"/>
          <w:rtl w:val="0"/>
          <w:lang w:val="en-US"/>
        </w:rPr>
        <w:t>Now, from Pharaoh</w:t>
      </w:r>
      <w:r>
        <w:rPr>
          <w:rStyle w:val="None"/>
          <w:rtl w:val="1"/>
        </w:rPr>
        <w:t>’</w:t>
      </w:r>
      <w:r>
        <w:rPr>
          <w:rStyle w:val="None"/>
          <w:rtl w:val="0"/>
          <w:lang w:val="en-US"/>
        </w:rPr>
        <w:t xml:space="preserve">s perspective, this is a completely honorable act.  </w:t>
      </w:r>
      <w:r>
        <w:rPr>
          <w:rStyle w:val="None"/>
          <w:rtl w:val="1"/>
          <w:lang w:val="ar-SA" w:bidi="ar-SA"/>
        </w:rPr>
        <w:t>“</w:t>
      </w:r>
      <w:r>
        <w:rPr>
          <w:rStyle w:val="None"/>
          <w:rtl w:val="0"/>
          <w:lang w:val="en-US"/>
        </w:rPr>
        <w:t>Was taken,</w:t>
      </w:r>
      <w:r>
        <w:rPr>
          <w:rStyle w:val="None"/>
          <w:rtl w:val="0"/>
        </w:rPr>
        <w:t xml:space="preserve">” </w:t>
      </w:r>
      <w:r>
        <w:rPr>
          <w:rStyle w:val="None"/>
          <w:rtl w:val="0"/>
        </w:rPr>
        <w:t>(</w:t>
      </w:r>
      <w:r>
        <w:rPr>
          <w:rStyle w:val="None"/>
          <w:rFonts w:ascii="Arial Unicode MS" w:cs="Times New Roman" w:hAnsi="Arial Unicode MS" w:eastAsia="Arial Unicode MS" w:hint="cs"/>
          <w:sz w:val="32"/>
          <w:szCs w:val="32"/>
          <w:rtl w:val="1"/>
          <w:lang w:val="he-IL" w:bidi="he-IL"/>
        </w:rPr>
        <w:t>וַתֻּקַּ֥ח</w:t>
      </w:r>
      <w:r>
        <w:rPr>
          <w:rStyle w:val="None"/>
          <w:rtl w:val="0"/>
        </w:rPr>
        <w:t>)</w:t>
      </w:r>
      <w:r>
        <w:rPr>
          <w:rStyle w:val="None"/>
          <w:vertAlign w:val="superscript"/>
        </w:rPr>
        <w:footnoteReference w:id="81"/>
      </w:r>
      <w:r>
        <w:rPr>
          <w:rStyle w:val="None"/>
          <w:rtl w:val="0"/>
          <w:lang w:val="en-US"/>
        </w:rPr>
        <w:t xml:space="preserve"> [w</w:t>
      </w:r>
      <w:r>
        <w:rPr>
          <w:rStyle w:val="None"/>
          <w:rtl w:val="0"/>
        </w:rPr>
        <w:t>ă</w:t>
      </w:r>
      <w:r>
        <w:rPr>
          <w:rStyle w:val="None"/>
          <w:rtl w:val="0"/>
        </w:rPr>
        <w:t>t t</w:t>
      </w:r>
      <w:r>
        <w:rPr>
          <w:rStyle w:val="None"/>
          <w:rtl w:val="0"/>
        </w:rPr>
        <w:t>ŭ</w:t>
      </w:r>
      <w:r>
        <w:rPr>
          <w:rStyle w:val="None"/>
          <w:rtl w:val="0"/>
          <w:lang w:val="es-ES_tradnl"/>
        </w:rPr>
        <w:t>q q</w:t>
      </w:r>
      <w:r>
        <w:rPr>
          <w:rStyle w:val="None"/>
          <w:rtl w:val="0"/>
        </w:rPr>
        <w:t>ăḥʹ</w:t>
      </w:r>
      <w:r>
        <w:rPr>
          <w:rStyle w:val="None"/>
          <w:rtl w:val="0"/>
          <w:lang w:val="en-US"/>
        </w:rPr>
        <w:t>] denotes the formal taking of a woman as a wife in contrast to simply the act of marital intercourse.</w:t>
      </w:r>
      <w:r>
        <w:rPr>
          <w:rStyle w:val="None"/>
          <w:vertAlign w:val="superscript"/>
        </w:rPr>
        <w:footnoteReference w:id="82"/>
      </w:r>
      <w:r>
        <w:rPr>
          <w:rStyle w:val="None"/>
          <w:rtl w:val="0"/>
          <w:lang w:val="en-US"/>
        </w:rPr>
        <w:t xml:space="preserve">  Now, the story never explicitly states that Sarai became a member of Pharaoh</w:t>
      </w:r>
      <w:r>
        <w:rPr>
          <w:rStyle w:val="None"/>
          <w:rtl w:val="1"/>
        </w:rPr>
        <w:t>’</w:t>
      </w:r>
      <w:r>
        <w:rPr>
          <w:rStyle w:val="None"/>
          <w:rtl w:val="0"/>
          <w:lang w:val="en-US"/>
        </w:rPr>
        <w:t>s harem, or whether more took place.</w:t>
      </w:r>
      <w:r>
        <w:rPr>
          <w:rStyle w:val="None"/>
          <w:vertAlign w:val="superscript"/>
        </w:rPr>
        <w:footnoteReference w:id="83"/>
      </w:r>
      <w:r>
        <w:rPr>
          <w:rStyle w:val="None"/>
          <w:rtl w:val="0"/>
          <w:lang w:val="en-US"/>
        </w:rPr>
        <w:t xml:space="preserve">  It was typical that steps of preparation or purification might months to complete after a bride entered a ruler</w:t>
      </w:r>
      <w:r>
        <w:rPr>
          <w:rStyle w:val="None"/>
          <w:rtl w:val="1"/>
        </w:rPr>
        <w:t>’</w:t>
      </w:r>
      <w:r>
        <w:rPr>
          <w:rStyle w:val="None"/>
          <w:rtl w:val="0"/>
        </w:rPr>
        <w:t>s harem.</w:t>
      </w:r>
      <w:r>
        <w:rPr>
          <w:rStyle w:val="None"/>
          <w:vertAlign w:val="superscript"/>
        </w:rPr>
        <w:footnoteReference w:id="84"/>
      </w:r>
    </w:p>
    <w:p>
      <w:pPr>
        <w:pStyle w:val="Body"/>
        <w:spacing w:line="480" w:lineRule="auto"/>
        <w:rPr>
          <w:rStyle w:val="None"/>
          <w:b w:val="1"/>
          <w:bCs w:val="1"/>
        </w:rPr>
      </w:pPr>
      <w:r>
        <w:rPr>
          <w:rStyle w:val="None"/>
          <w:b w:val="1"/>
          <w:bCs w:val="1"/>
          <w:rtl w:val="0"/>
          <w:lang w:val="en-US"/>
        </w:rPr>
        <w:t xml:space="preserve">Intervention ~ </w:t>
      </w:r>
    </w:p>
    <w:p>
      <w:pPr>
        <w:pStyle w:val="Body"/>
        <w:spacing w:line="480" w:lineRule="auto"/>
        <w:ind w:firstLine="720"/>
      </w:pPr>
      <w:r>
        <w:rPr>
          <w:rStyle w:val="None"/>
          <w:rtl w:val="0"/>
          <w:lang w:val="en-US"/>
        </w:rPr>
        <w:t>Then we find Lord intervening;</w:t>
      </w:r>
      <w:r>
        <w:rPr>
          <w:rStyle w:val="None"/>
          <w:vertAlign w:val="superscript"/>
        </w:rPr>
        <w:footnoteReference w:id="85"/>
      </w:r>
      <w:r>
        <w:rPr>
          <w:rStyle w:val="None"/>
          <w:rtl w:val="0"/>
          <w:lang w:val="en-US"/>
        </w:rPr>
        <w:t xml:space="preserve"> Genesis 12:17-20 ~ </w:t>
      </w:r>
    </w:p>
    <w:p>
      <w:pPr>
        <w:pStyle w:val="Body"/>
        <w:ind w:left="720" w:right="720" w:firstLine="720"/>
      </w:pPr>
      <w:r>
        <w:rPr>
          <w:rStyle w:val="None"/>
          <w:vertAlign w:val="superscript"/>
          <w:rtl w:val="0"/>
        </w:rPr>
        <w:t>17</w:t>
      </w:r>
      <w:r>
        <w:rPr>
          <w:rStyle w:val="None"/>
          <w:vertAlign w:val="superscript"/>
          <w:rtl w:val="0"/>
        </w:rPr>
        <w:t> </w:t>
      </w:r>
      <w:r>
        <w:rPr>
          <w:rStyle w:val="None"/>
          <w:rtl w:val="0"/>
          <w:lang w:val="en-US"/>
        </w:rPr>
        <w:t>But the Lord plagued Pharaoh and his house with great plagues because of Sarai, Abram</w:t>
      </w:r>
      <w:r>
        <w:rPr>
          <w:rStyle w:val="None"/>
          <w:rtl w:val="1"/>
        </w:rPr>
        <w:t>’</w:t>
      </w:r>
      <w:r>
        <w:rPr>
          <w:rStyle w:val="None"/>
          <w:rtl w:val="0"/>
          <w:lang w:val="en-US"/>
        </w:rPr>
        <w:t xml:space="preserve">s wife. </w:t>
      </w:r>
      <w:r>
        <w:rPr>
          <w:rStyle w:val="None"/>
          <w:vertAlign w:val="superscript"/>
          <w:rtl w:val="0"/>
        </w:rPr>
        <w:t>18</w:t>
      </w:r>
      <w:r>
        <w:rPr>
          <w:rStyle w:val="None"/>
          <w:vertAlign w:val="superscript"/>
          <w:rtl w:val="0"/>
        </w:rPr>
        <w:t> </w:t>
      </w:r>
      <w:r>
        <w:rPr>
          <w:rStyle w:val="None"/>
          <w:rtl w:val="0"/>
          <w:lang w:val="en-US"/>
        </w:rPr>
        <w:t xml:space="preserve">And Pharaoh called Abram and said, </w:t>
      </w:r>
      <w:r>
        <w:rPr>
          <w:rStyle w:val="None"/>
          <w:rtl w:val="1"/>
          <w:lang w:val="ar-SA" w:bidi="ar-SA"/>
        </w:rPr>
        <w:t>“</w:t>
      </w:r>
      <w:r>
        <w:rPr>
          <w:rStyle w:val="None"/>
          <w:rtl w:val="0"/>
          <w:lang w:val="en-US"/>
        </w:rPr>
        <w:t xml:space="preserve">What </w:t>
      </w:r>
      <w:r>
        <w:rPr>
          <w:rStyle w:val="None"/>
          <w:i w:val="1"/>
          <w:iCs w:val="1"/>
          <w:rtl w:val="0"/>
        </w:rPr>
        <w:t>is</w:t>
      </w:r>
      <w:r>
        <w:rPr>
          <w:rStyle w:val="None"/>
          <w:rtl w:val="0"/>
          <w:lang w:val="en-US"/>
        </w:rPr>
        <w:t xml:space="preserve"> this you have done to me? Why did you not tell me that she </w:t>
      </w:r>
      <w:r>
        <w:rPr>
          <w:rStyle w:val="None"/>
          <w:i w:val="1"/>
          <w:iCs w:val="1"/>
          <w:rtl w:val="0"/>
          <w:lang w:val="en-US"/>
        </w:rPr>
        <w:t>was</w:t>
      </w:r>
      <w:r>
        <w:rPr>
          <w:rStyle w:val="None"/>
          <w:rtl w:val="0"/>
          <w:lang w:val="en-US"/>
        </w:rPr>
        <w:t xml:space="preserve"> your wife? </w:t>
      </w:r>
      <w:r>
        <w:rPr>
          <w:rStyle w:val="None"/>
          <w:vertAlign w:val="superscript"/>
          <w:rtl w:val="0"/>
        </w:rPr>
        <w:t>19</w:t>
      </w:r>
      <w:r>
        <w:rPr>
          <w:rStyle w:val="None"/>
          <w:vertAlign w:val="superscript"/>
          <w:rtl w:val="0"/>
        </w:rPr>
        <w:t> </w:t>
      </w:r>
      <w:r>
        <w:rPr>
          <w:rStyle w:val="None"/>
          <w:rtl w:val="0"/>
          <w:lang w:val="en-US"/>
        </w:rPr>
        <w:t xml:space="preserve">Why did you say, </w:t>
      </w:r>
      <w:r>
        <w:rPr>
          <w:rStyle w:val="None"/>
          <w:rtl w:val="1"/>
        </w:rPr>
        <w:t>‘</w:t>
      </w:r>
      <w:r>
        <w:rPr>
          <w:rStyle w:val="None"/>
          <w:rtl w:val="0"/>
          <w:lang w:val="en-US"/>
        </w:rPr>
        <w:t xml:space="preserve">She </w:t>
      </w:r>
      <w:r>
        <w:rPr>
          <w:rStyle w:val="None"/>
          <w:i w:val="1"/>
          <w:iCs w:val="1"/>
          <w:rtl w:val="0"/>
        </w:rPr>
        <w:t>is</w:t>
      </w:r>
      <w:r>
        <w:rPr>
          <w:rStyle w:val="None"/>
          <w:rtl w:val="0"/>
          <w:lang w:val="en-US"/>
        </w:rPr>
        <w:t xml:space="preserve"> my sister</w:t>
      </w:r>
      <w:r>
        <w:rPr>
          <w:rStyle w:val="None"/>
          <w:rtl w:val="1"/>
        </w:rPr>
        <w:t>’</w:t>
      </w:r>
      <w:r>
        <w:rPr>
          <w:rStyle w:val="None"/>
          <w:rtl w:val="0"/>
          <w:lang w:val="en-US"/>
        </w:rPr>
        <w:t xml:space="preserve">? I might have taken her as my wife. Now therefore, here is your wife; take </w:t>
      </w:r>
      <w:r>
        <w:rPr>
          <w:rStyle w:val="None"/>
          <w:i w:val="1"/>
          <w:iCs w:val="1"/>
          <w:rtl w:val="0"/>
          <w:lang w:val="en-US"/>
        </w:rPr>
        <w:t>her</w:t>
      </w:r>
      <w:r>
        <w:rPr>
          <w:rStyle w:val="None"/>
          <w:rtl w:val="0"/>
          <w:lang w:val="en-US"/>
        </w:rPr>
        <w:t xml:space="preserve"> and go your way.</w:t>
      </w:r>
      <w:r>
        <w:rPr>
          <w:rStyle w:val="None"/>
          <w:rtl w:val="0"/>
        </w:rPr>
        <w:t xml:space="preserve">” </w:t>
      </w:r>
      <w:r>
        <w:rPr>
          <w:rStyle w:val="None"/>
          <w:vertAlign w:val="superscript"/>
          <w:rtl w:val="0"/>
        </w:rPr>
        <w:t>20</w:t>
      </w:r>
      <w:r>
        <w:rPr>
          <w:rStyle w:val="None"/>
          <w:vertAlign w:val="superscript"/>
          <w:rtl w:val="0"/>
        </w:rPr>
        <w:t> </w:t>
      </w:r>
      <w:r>
        <w:rPr>
          <w:rStyle w:val="None"/>
          <w:rtl w:val="0"/>
          <w:lang w:val="en-US"/>
        </w:rPr>
        <w:t xml:space="preserve">So Pharaoh commanded </w:t>
      </w:r>
      <w:r>
        <w:rPr>
          <w:rStyle w:val="None"/>
          <w:i w:val="1"/>
          <w:iCs w:val="1"/>
          <w:rtl w:val="0"/>
          <w:lang w:val="en-US"/>
        </w:rPr>
        <w:t>his</w:t>
      </w:r>
      <w:r>
        <w:rPr>
          <w:rStyle w:val="None"/>
          <w:rtl w:val="0"/>
          <w:lang w:val="en-US"/>
        </w:rPr>
        <w:t xml:space="preserve"> men concerning him; and they sent him away, with his wife and all that he had.</w:t>
      </w:r>
      <w:r>
        <w:rPr>
          <w:rStyle w:val="None"/>
          <w:vertAlign w:val="superscript"/>
        </w:rPr>
        <w:footnoteReference w:id="86"/>
      </w:r>
    </w:p>
    <w:p>
      <w:pPr>
        <w:pStyle w:val="Body"/>
        <w:ind w:left="720" w:right="720" w:firstLine="720"/>
      </w:pPr>
    </w:p>
    <w:p>
      <w:pPr>
        <w:pStyle w:val="Body"/>
        <w:spacing w:line="480" w:lineRule="auto"/>
        <w:ind w:firstLine="720"/>
      </w:pPr>
      <w:r>
        <w:rPr>
          <w:rStyle w:val="None"/>
          <w:rtl w:val="0"/>
          <w:lang w:val="en-US"/>
        </w:rPr>
        <w:t xml:space="preserve">Notice what Pharaoh says in verse 19; Genesis 12:19 ~ </w:t>
      </w:r>
    </w:p>
    <w:p>
      <w:pPr>
        <w:pStyle w:val="Body"/>
        <w:ind w:left="720" w:right="720" w:firstLine="0"/>
      </w:pPr>
      <w:r>
        <w:rPr>
          <w:rStyle w:val="None"/>
          <w:vertAlign w:val="superscript"/>
          <w:rtl w:val="0"/>
        </w:rPr>
        <w:t>19</w:t>
      </w:r>
      <w:r>
        <w:rPr>
          <w:rStyle w:val="None"/>
          <w:vertAlign w:val="superscript"/>
          <w:rtl w:val="0"/>
        </w:rPr>
        <w:t> </w:t>
      </w:r>
      <w:r>
        <w:rPr>
          <w:rStyle w:val="None"/>
          <w:rtl w:val="0"/>
          <w:lang w:val="en-US"/>
        </w:rPr>
        <w:t xml:space="preserve">Why did you say, </w:t>
      </w:r>
      <w:r>
        <w:rPr>
          <w:rStyle w:val="None"/>
          <w:rtl w:val="1"/>
        </w:rPr>
        <w:t>‘</w:t>
      </w:r>
      <w:r>
        <w:rPr>
          <w:rStyle w:val="None"/>
          <w:rtl w:val="0"/>
          <w:lang w:val="en-US"/>
        </w:rPr>
        <w:t xml:space="preserve">She </w:t>
      </w:r>
      <w:r>
        <w:rPr>
          <w:rStyle w:val="None"/>
          <w:i w:val="1"/>
          <w:iCs w:val="1"/>
          <w:rtl w:val="0"/>
        </w:rPr>
        <w:t>is</w:t>
      </w:r>
      <w:r>
        <w:rPr>
          <w:rStyle w:val="None"/>
          <w:rtl w:val="0"/>
          <w:lang w:val="en-US"/>
        </w:rPr>
        <w:t xml:space="preserve"> my sister</w:t>
      </w:r>
      <w:r>
        <w:rPr>
          <w:rStyle w:val="None"/>
          <w:rtl w:val="1"/>
        </w:rPr>
        <w:t>’</w:t>
      </w:r>
      <w:r>
        <w:rPr>
          <w:rStyle w:val="None"/>
          <w:rtl w:val="0"/>
          <w:lang w:val="en-US"/>
        </w:rPr>
        <w:t xml:space="preserve">? I might have taken her as my wife. Now therefore, here is your wife; take </w:t>
      </w:r>
      <w:r>
        <w:rPr>
          <w:rStyle w:val="None"/>
          <w:i w:val="1"/>
          <w:iCs w:val="1"/>
          <w:rtl w:val="0"/>
          <w:lang w:val="en-US"/>
        </w:rPr>
        <w:t>her</w:t>
      </w:r>
      <w:r>
        <w:rPr>
          <w:rStyle w:val="None"/>
          <w:rtl w:val="0"/>
          <w:lang w:val="en-US"/>
        </w:rPr>
        <w:t xml:space="preserve"> and go your way.</w:t>
      </w:r>
      <w:r>
        <w:rPr>
          <w:rStyle w:val="None"/>
          <w:rtl w:val="0"/>
        </w:rPr>
        <w:t>”</w:t>
      </w:r>
      <w:r>
        <w:rPr>
          <w:rStyle w:val="None"/>
          <w:vertAlign w:val="superscript"/>
        </w:rPr>
        <w:footnoteReference w:id="87"/>
      </w:r>
    </w:p>
    <w:p>
      <w:pPr>
        <w:pStyle w:val="Body"/>
        <w:ind w:left="720" w:right="720" w:firstLine="0"/>
      </w:pPr>
    </w:p>
    <w:p>
      <w:pPr>
        <w:pStyle w:val="Body"/>
        <w:spacing w:line="480" w:lineRule="auto"/>
        <w:ind w:firstLine="720"/>
      </w:pPr>
      <w:r>
        <w:rPr>
          <w:rStyle w:val="None"/>
          <w:rtl w:val="0"/>
          <w:lang w:val="en-US"/>
        </w:rPr>
        <w:t>Here is an indirect indication that Pharaoh had not yet taken Sarai as a wife.</w:t>
      </w:r>
      <w:r>
        <w:rPr>
          <w:rStyle w:val="None"/>
          <w:vertAlign w:val="superscript"/>
        </w:rPr>
        <w:footnoteReference w:id="88"/>
      </w:r>
      <w:r>
        <w:rPr>
          <w:rStyle w:val="None"/>
          <w:rtl w:val="0"/>
          <w:lang w:val="en-US"/>
        </w:rPr>
        <w:t xml:space="preserve">  This points to the monarch</w:t>
      </w:r>
      <w:r>
        <w:rPr>
          <w:rStyle w:val="None"/>
          <w:rtl w:val="1"/>
        </w:rPr>
        <w:t>’</w:t>
      </w:r>
      <w:r>
        <w:rPr>
          <w:rStyle w:val="None"/>
          <w:rtl w:val="0"/>
          <w:lang w:val="en-US"/>
        </w:rPr>
        <w:t>s honorable intent, and the maintenance of Sarai</w:t>
      </w:r>
      <w:r>
        <w:rPr>
          <w:rStyle w:val="None"/>
          <w:rtl w:val="1"/>
        </w:rPr>
        <w:t>’</w:t>
      </w:r>
      <w:r>
        <w:rPr>
          <w:rStyle w:val="None"/>
          <w:rtl w:val="0"/>
          <w:lang w:val="it-IT"/>
        </w:rPr>
        <w:t>s purity.</w:t>
      </w:r>
      <w:r>
        <w:rPr>
          <w:rStyle w:val="None"/>
          <w:vertAlign w:val="superscript"/>
        </w:rPr>
        <w:footnoteReference w:id="89"/>
      </w:r>
      <w:r>
        <w:rPr>
          <w:rStyle w:val="None"/>
          <w:rtl w:val="0"/>
          <w:lang w:val="en-US"/>
        </w:rPr>
        <w:t xml:space="preserve">  And it is with God</w:t>
      </w:r>
      <w:r>
        <w:rPr>
          <w:rStyle w:val="None"/>
          <w:rtl w:val="1"/>
        </w:rPr>
        <w:t>’</w:t>
      </w:r>
      <w:r>
        <w:rPr>
          <w:rStyle w:val="None"/>
          <w:rtl w:val="0"/>
          <w:lang w:val="en-US"/>
        </w:rPr>
        <w:t>s intervention that the turning point in the series of events takes place;</w:t>
      </w:r>
      <w:r>
        <w:rPr>
          <w:rStyle w:val="None"/>
          <w:vertAlign w:val="superscript"/>
        </w:rPr>
        <w:footnoteReference w:id="90"/>
      </w:r>
      <w:r>
        <w:rPr>
          <w:rStyle w:val="None"/>
          <w:rtl w:val="0"/>
          <w:lang w:val="en-US"/>
        </w:rPr>
        <w:t xml:space="preserve"> Genesis 12:17 ~ </w:t>
      </w:r>
    </w:p>
    <w:p>
      <w:pPr>
        <w:pStyle w:val="Body"/>
        <w:ind w:left="720" w:right="720" w:firstLine="720"/>
      </w:pPr>
      <w:r>
        <w:rPr>
          <w:rStyle w:val="None"/>
          <w:vertAlign w:val="superscript"/>
          <w:rtl w:val="0"/>
        </w:rPr>
        <w:t>17</w:t>
      </w:r>
      <w:r>
        <w:rPr>
          <w:rStyle w:val="None"/>
          <w:vertAlign w:val="superscript"/>
          <w:rtl w:val="0"/>
        </w:rPr>
        <w:t> </w:t>
      </w:r>
      <w:r>
        <w:rPr>
          <w:rStyle w:val="None"/>
          <w:rtl w:val="0"/>
          <w:lang w:val="en-US"/>
        </w:rPr>
        <w:t>But the Lord plagued Pharaoh and his house with great plagues because of Sarai, Abram</w:t>
      </w:r>
      <w:r>
        <w:rPr>
          <w:rStyle w:val="None"/>
          <w:rtl w:val="1"/>
        </w:rPr>
        <w:t>’</w:t>
      </w:r>
      <w:r>
        <w:rPr>
          <w:rStyle w:val="None"/>
          <w:rtl w:val="0"/>
          <w:lang w:val="en-US"/>
        </w:rPr>
        <w:t>s wife.</w:t>
      </w:r>
      <w:r>
        <w:rPr>
          <w:rStyle w:val="None"/>
          <w:vertAlign w:val="superscript"/>
        </w:rPr>
        <w:footnoteReference w:id="91"/>
      </w:r>
    </w:p>
    <w:p>
      <w:pPr>
        <w:pStyle w:val="Body"/>
        <w:ind w:left="720" w:right="720" w:firstLine="720"/>
      </w:pPr>
    </w:p>
    <w:p>
      <w:pPr>
        <w:pStyle w:val="Body"/>
        <w:spacing w:line="480" w:lineRule="auto"/>
        <w:ind w:firstLine="720"/>
      </w:pPr>
      <w:r>
        <w:rPr>
          <w:rStyle w:val="None"/>
          <w:rtl w:val="0"/>
          <w:lang w:val="en-US"/>
        </w:rPr>
        <w:t>But</w:t>
      </w:r>
      <w:r>
        <w:rPr>
          <w:rStyle w:val="None"/>
          <w:rtl w:val="0"/>
        </w:rPr>
        <w:t xml:space="preserve">… </w:t>
      </w:r>
      <w:r>
        <w:rPr>
          <w:rStyle w:val="None"/>
          <w:rtl w:val="0"/>
          <w:lang w:val="en-US"/>
        </w:rPr>
        <w:t xml:space="preserve">I find myself wondering, was the plague punishment, or mercy?  The word </w:t>
      </w:r>
      <w:r>
        <w:rPr>
          <w:rStyle w:val="None"/>
          <w:rtl w:val="1"/>
          <w:lang w:val="ar-SA" w:bidi="ar-SA"/>
        </w:rPr>
        <w:t>“</w:t>
      </w:r>
      <w:r>
        <w:rPr>
          <w:rStyle w:val="None"/>
          <w:rtl w:val="0"/>
          <w:lang w:val="es-ES_tradnl"/>
        </w:rPr>
        <w:t>plagued</w:t>
      </w:r>
      <w:r>
        <w:rPr>
          <w:rStyle w:val="None"/>
          <w:rtl w:val="0"/>
        </w:rPr>
        <w:t xml:space="preserve">” </w:t>
      </w:r>
      <w:r>
        <w:rPr>
          <w:rStyle w:val="None"/>
          <w:rtl w:val="0"/>
        </w:rPr>
        <w:t>(</w:t>
      </w:r>
      <w:r>
        <w:rPr>
          <w:rStyle w:val="None"/>
          <w:rFonts w:ascii="Arial Unicode MS" w:cs="Times New Roman" w:hAnsi="Arial Unicode MS" w:eastAsia="Arial Unicode MS" w:hint="cs"/>
          <w:sz w:val="32"/>
          <w:szCs w:val="32"/>
          <w:rtl w:val="1"/>
          <w:lang w:val="he-IL" w:bidi="he-IL"/>
        </w:rPr>
        <w:t>נְגָעִ֥ים</w:t>
      </w:r>
      <w:r>
        <w:rPr>
          <w:rStyle w:val="None"/>
          <w:rtl w:val="0"/>
        </w:rPr>
        <w:t>)</w:t>
      </w:r>
      <w:r>
        <w:rPr>
          <w:rStyle w:val="None"/>
          <w:vertAlign w:val="superscript"/>
        </w:rPr>
        <w:footnoteReference w:id="92"/>
      </w:r>
      <w:r>
        <w:rPr>
          <w:rStyle w:val="None"/>
          <w:rtl w:val="0"/>
          <w:lang w:val="en-US"/>
        </w:rPr>
        <w:t xml:space="preserve"> [w</w:t>
      </w:r>
      <w:r>
        <w:rPr>
          <w:rStyle w:val="None"/>
          <w:rtl w:val="0"/>
        </w:rPr>
        <w:t>ă</w:t>
      </w:r>
      <w:r>
        <w:rPr>
          <w:rStyle w:val="None"/>
          <w:rtl w:val="0"/>
        </w:rPr>
        <w:t>y n</w:t>
      </w:r>
      <w:r>
        <w:rPr>
          <w:rStyle w:val="None"/>
          <w:rtl w:val="0"/>
        </w:rPr>
        <w:t>ă</w:t>
      </w:r>
      <w:r>
        <w:rPr>
          <w:rStyle w:val="None"/>
          <w:rtl w:val="0"/>
          <w:lang w:val="nl-NL"/>
        </w:rPr>
        <w:t>g g</w:t>
      </w:r>
      <w:r>
        <w:rPr>
          <w:rStyle w:val="None"/>
          <w:rtl w:val="0"/>
        </w:rPr>
        <w:t>ă‘ʹ</w:t>
      </w:r>
      <w:r>
        <w:rPr>
          <w:rStyle w:val="None"/>
          <w:rtl w:val="0"/>
          <w:lang w:val="en-US"/>
        </w:rPr>
        <w:t>] is often used to refer to various skin diseases.</w:t>
      </w:r>
      <w:r>
        <w:rPr>
          <w:rStyle w:val="None"/>
          <w:vertAlign w:val="superscript"/>
        </w:rPr>
        <w:footnoteReference w:id="93"/>
      </w:r>
      <w:r>
        <w:rPr>
          <w:rStyle w:val="None"/>
          <w:rtl w:val="0"/>
          <w:lang w:val="en-US"/>
        </w:rPr>
        <w:t xml:space="preserve">  But during the time of purification, before Pharaoh took Sarai to his bed, the plagues hit.  Somehow, a somehow that is never revealed, Pharaoh concluded that the illnesses were the result of taking Sarai into his household.</w:t>
      </w:r>
      <w:r>
        <w:rPr>
          <w:rStyle w:val="None"/>
          <w:vertAlign w:val="superscript"/>
        </w:rPr>
        <w:footnoteReference w:id="94"/>
      </w:r>
      <w:r>
        <w:rPr>
          <w:rStyle w:val="None"/>
          <w:rtl w:val="0"/>
          <w:lang w:val="en-US"/>
        </w:rPr>
        <w:t xml:space="preserve">  He seems to have connected the dots.</w:t>
      </w:r>
    </w:p>
    <w:p>
      <w:pPr>
        <w:pStyle w:val="Body"/>
        <w:spacing w:line="480" w:lineRule="auto"/>
        <w:ind w:firstLine="720"/>
      </w:pPr>
      <w:r>
        <w:rPr>
          <w:rStyle w:val="None"/>
          <w:rtl w:val="0"/>
          <w:lang w:val="en-US"/>
        </w:rPr>
        <w:t xml:space="preserve">Recognizing that God had intervened, Pharaoh dealt with Abram; Genesis 12:18-19 ~ </w:t>
      </w:r>
    </w:p>
    <w:p>
      <w:pPr>
        <w:pStyle w:val="Body"/>
        <w:ind w:left="720" w:right="720" w:firstLine="0"/>
      </w:pPr>
      <w:r>
        <w:rPr>
          <w:rStyle w:val="None"/>
          <w:vertAlign w:val="superscript"/>
          <w:rtl w:val="0"/>
        </w:rPr>
        <w:t>18</w:t>
      </w:r>
      <w:r>
        <w:rPr>
          <w:rStyle w:val="None"/>
          <w:vertAlign w:val="superscript"/>
          <w:rtl w:val="0"/>
        </w:rPr>
        <w:t> </w:t>
      </w:r>
      <w:r>
        <w:rPr>
          <w:rStyle w:val="None"/>
          <w:rtl w:val="0"/>
          <w:lang w:val="en-US"/>
        </w:rPr>
        <w:t xml:space="preserve">And Pharaoh called Abram and said, </w:t>
      </w:r>
      <w:r>
        <w:rPr>
          <w:rStyle w:val="None"/>
          <w:rtl w:val="1"/>
          <w:lang w:val="ar-SA" w:bidi="ar-SA"/>
        </w:rPr>
        <w:t>“</w:t>
      </w:r>
      <w:r>
        <w:rPr>
          <w:rStyle w:val="None"/>
          <w:rtl w:val="0"/>
          <w:lang w:val="en-US"/>
        </w:rPr>
        <w:t xml:space="preserve">What </w:t>
      </w:r>
      <w:r>
        <w:rPr>
          <w:rStyle w:val="None"/>
          <w:i w:val="1"/>
          <w:iCs w:val="1"/>
          <w:rtl w:val="0"/>
        </w:rPr>
        <w:t>is</w:t>
      </w:r>
      <w:r>
        <w:rPr>
          <w:rStyle w:val="None"/>
          <w:rtl w:val="0"/>
          <w:lang w:val="en-US"/>
        </w:rPr>
        <w:t xml:space="preserve"> this you have done to me? Why did you not tell me that she </w:t>
      </w:r>
      <w:r>
        <w:rPr>
          <w:rStyle w:val="None"/>
          <w:i w:val="1"/>
          <w:iCs w:val="1"/>
          <w:rtl w:val="0"/>
          <w:lang w:val="en-US"/>
        </w:rPr>
        <w:t>was</w:t>
      </w:r>
      <w:r>
        <w:rPr>
          <w:rStyle w:val="None"/>
          <w:rtl w:val="0"/>
          <w:lang w:val="en-US"/>
        </w:rPr>
        <w:t xml:space="preserve"> your wife? </w:t>
      </w:r>
      <w:r>
        <w:rPr>
          <w:rStyle w:val="None"/>
          <w:vertAlign w:val="superscript"/>
          <w:rtl w:val="0"/>
        </w:rPr>
        <w:t>19</w:t>
      </w:r>
      <w:r>
        <w:rPr>
          <w:rStyle w:val="None"/>
          <w:vertAlign w:val="superscript"/>
          <w:rtl w:val="0"/>
        </w:rPr>
        <w:t> </w:t>
      </w:r>
      <w:r>
        <w:rPr>
          <w:rStyle w:val="None"/>
          <w:rtl w:val="0"/>
          <w:lang w:val="en-US"/>
        </w:rPr>
        <w:t xml:space="preserve">Why did you say, </w:t>
      </w:r>
      <w:r>
        <w:rPr>
          <w:rStyle w:val="None"/>
          <w:rtl w:val="1"/>
        </w:rPr>
        <w:t>‘</w:t>
      </w:r>
      <w:r>
        <w:rPr>
          <w:rStyle w:val="None"/>
          <w:rtl w:val="0"/>
          <w:lang w:val="en-US"/>
        </w:rPr>
        <w:t xml:space="preserve">She </w:t>
      </w:r>
      <w:r>
        <w:rPr>
          <w:rStyle w:val="None"/>
          <w:i w:val="1"/>
          <w:iCs w:val="1"/>
          <w:rtl w:val="0"/>
        </w:rPr>
        <w:t>is</w:t>
      </w:r>
      <w:r>
        <w:rPr>
          <w:rStyle w:val="None"/>
          <w:rtl w:val="0"/>
          <w:lang w:val="en-US"/>
        </w:rPr>
        <w:t xml:space="preserve"> my sister</w:t>
      </w:r>
      <w:r>
        <w:rPr>
          <w:rStyle w:val="None"/>
          <w:rtl w:val="1"/>
        </w:rPr>
        <w:t>’</w:t>
      </w:r>
      <w:r>
        <w:rPr>
          <w:rStyle w:val="None"/>
          <w:rtl w:val="0"/>
          <w:lang w:val="en-US"/>
        </w:rPr>
        <w:t xml:space="preserve">? I might have taken her as my wife. Now therefore, here is your wife; take </w:t>
      </w:r>
      <w:r>
        <w:rPr>
          <w:rStyle w:val="None"/>
          <w:i w:val="1"/>
          <w:iCs w:val="1"/>
          <w:rtl w:val="0"/>
          <w:lang w:val="en-US"/>
        </w:rPr>
        <w:t>her</w:t>
      </w:r>
      <w:r>
        <w:rPr>
          <w:rStyle w:val="None"/>
          <w:rtl w:val="0"/>
          <w:lang w:val="en-US"/>
        </w:rPr>
        <w:t xml:space="preserve"> and go your way.</w:t>
      </w:r>
      <w:r>
        <w:rPr>
          <w:rStyle w:val="None"/>
          <w:rtl w:val="0"/>
        </w:rPr>
        <w:t>”</w:t>
      </w:r>
      <w:r>
        <w:rPr>
          <w:rStyle w:val="None"/>
          <w:vertAlign w:val="superscript"/>
        </w:rPr>
        <w:footnoteReference w:id="95"/>
      </w:r>
    </w:p>
    <w:p>
      <w:pPr>
        <w:pStyle w:val="Body"/>
        <w:ind w:left="720" w:right="720" w:firstLine="0"/>
      </w:pPr>
    </w:p>
    <w:p>
      <w:pPr>
        <w:pStyle w:val="Body"/>
        <w:spacing w:line="480" w:lineRule="auto"/>
        <w:ind w:firstLine="720"/>
      </w:pPr>
      <w:r>
        <w:rPr>
          <w:rStyle w:val="None"/>
          <w:rtl w:val="0"/>
          <w:lang w:val="en-US"/>
        </w:rPr>
        <w:t>Up to now both Sarai and God have been silent.</w:t>
      </w:r>
      <w:r>
        <w:rPr>
          <w:rStyle w:val="None"/>
          <w:vertAlign w:val="superscript"/>
        </w:rPr>
        <w:footnoteReference w:id="96"/>
      </w:r>
      <w:r>
        <w:rPr>
          <w:rStyle w:val="None"/>
          <w:rtl w:val="0"/>
          <w:lang w:val="en-US"/>
        </w:rPr>
        <w:t xml:space="preserve">  The triplet of accusations couched as questions: </w:t>
      </w:r>
      <w:r>
        <w:rPr>
          <w:rStyle w:val="None"/>
          <w:rtl w:val="1"/>
          <w:lang w:val="ar-SA" w:bidi="ar-SA"/>
        </w:rPr>
        <w:t>“</w:t>
      </w:r>
      <w:r>
        <w:rPr>
          <w:rStyle w:val="None"/>
          <w:rtl w:val="0"/>
          <w:lang w:val="en-US"/>
        </w:rPr>
        <w:t xml:space="preserve">What </w:t>
      </w:r>
      <w:r>
        <w:rPr>
          <w:rStyle w:val="None"/>
          <w:rtl w:val="0"/>
        </w:rPr>
        <w:t xml:space="preserve">… </w:t>
      </w:r>
      <w:r>
        <w:rPr>
          <w:rStyle w:val="None"/>
          <w:rtl w:val="0"/>
          <w:lang w:val="en-US"/>
        </w:rPr>
        <w:t xml:space="preserve">Why </w:t>
      </w:r>
      <w:r>
        <w:rPr>
          <w:rStyle w:val="None"/>
          <w:rtl w:val="0"/>
        </w:rPr>
        <w:t xml:space="preserve">… </w:t>
      </w:r>
      <w:r>
        <w:rPr>
          <w:rStyle w:val="None"/>
          <w:rtl w:val="0"/>
          <w:lang w:val="en-US"/>
        </w:rPr>
        <w:t>Why?</w:t>
      </w:r>
      <w:r>
        <w:rPr>
          <w:rStyle w:val="None"/>
          <w:rtl w:val="0"/>
        </w:rPr>
        <w:t xml:space="preserve">” </w:t>
      </w:r>
      <w:r>
        <w:rPr>
          <w:rStyle w:val="None"/>
          <w:rtl w:val="0"/>
          <w:lang w:val="en-US"/>
        </w:rPr>
        <w:t>all clearly emphasize Pharaoh</w:t>
      </w:r>
      <w:r>
        <w:rPr>
          <w:rStyle w:val="None"/>
          <w:rtl w:val="1"/>
        </w:rPr>
        <w:t>’</w:t>
      </w:r>
      <w:r>
        <w:rPr>
          <w:rStyle w:val="None"/>
          <w:rtl w:val="0"/>
          <w:lang w:val="en-US"/>
        </w:rPr>
        <w:t>s anger and surprise.</w:t>
      </w:r>
      <w:r>
        <w:rPr>
          <w:rStyle w:val="None"/>
          <w:vertAlign w:val="superscript"/>
        </w:rPr>
        <w:footnoteReference w:id="97"/>
      </w:r>
      <w:r>
        <w:rPr>
          <w:rStyle w:val="None"/>
          <w:rtl w:val="0"/>
          <w:lang w:val="en-US"/>
        </w:rPr>
        <w:t xml:space="preserve">  The accusations were to the point and Pharaoh</w:t>
      </w:r>
      <w:r>
        <w:rPr>
          <w:rStyle w:val="None"/>
          <w:rtl w:val="1"/>
        </w:rPr>
        <w:t>’</w:t>
      </w:r>
      <w:r>
        <w:rPr>
          <w:rStyle w:val="None"/>
          <w:rtl w:val="0"/>
          <w:lang w:val="en-US"/>
        </w:rPr>
        <w:t xml:space="preserve">s sentence on Abraham is barked out in four Hebrew words. </w:t>
      </w:r>
      <w:r>
        <w:rPr>
          <w:rStyle w:val="None"/>
          <w:rtl w:val="1"/>
          <w:lang w:val="ar-SA" w:bidi="ar-SA"/>
        </w:rPr>
        <w:t>“</w:t>
      </w:r>
      <w:r>
        <w:rPr>
          <w:rStyle w:val="None"/>
          <w:rtl w:val="0"/>
          <w:lang w:val="en-US"/>
        </w:rPr>
        <w:t xml:space="preserve">Here </w:t>
      </w:r>
      <w:r>
        <w:rPr>
          <w:rStyle w:val="None"/>
          <w:rtl w:val="0"/>
        </w:rPr>
        <w:t xml:space="preserve">… </w:t>
      </w:r>
      <w:r>
        <w:rPr>
          <w:rStyle w:val="None"/>
          <w:rtl w:val="0"/>
          <w:lang w:val="en-US"/>
        </w:rPr>
        <w:t xml:space="preserve">wife </w:t>
      </w:r>
      <w:r>
        <w:rPr>
          <w:rStyle w:val="None"/>
          <w:rtl w:val="0"/>
        </w:rPr>
        <w:t xml:space="preserve">… </w:t>
      </w:r>
      <w:r>
        <w:rPr>
          <w:rStyle w:val="None"/>
          <w:rtl w:val="0"/>
          <w:lang w:val="en-US"/>
        </w:rPr>
        <w:t xml:space="preserve">take </w:t>
      </w:r>
      <w:r>
        <w:rPr>
          <w:rStyle w:val="None"/>
          <w:rtl w:val="0"/>
        </w:rPr>
        <w:t xml:space="preserve">… </w:t>
      </w:r>
      <w:r>
        <w:rPr>
          <w:rStyle w:val="None"/>
          <w:rtl w:val="0"/>
        </w:rPr>
        <w:t>go.</w:t>
      </w:r>
      <w:r>
        <w:rPr>
          <w:rStyle w:val="None"/>
          <w:rtl w:val="0"/>
        </w:rPr>
        <w:t xml:space="preserve">” </w:t>
      </w:r>
      <w:r>
        <w:rPr>
          <w:rStyle w:val="None"/>
          <w:vertAlign w:val="superscript"/>
        </w:rPr>
        <w:footnoteReference w:id="98"/>
      </w:r>
    </w:p>
    <w:p>
      <w:pPr>
        <w:pStyle w:val="Body"/>
        <w:spacing w:line="480" w:lineRule="auto"/>
        <w:ind w:firstLine="720"/>
      </w:pPr>
      <w:r>
        <w:rPr>
          <w:rStyle w:val="None"/>
          <w:rtl w:val="0"/>
          <w:lang w:val="en-US"/>
        </w:rPr>
        <w:t>Here is a humiliating rebuke, one that Abram deserved.</w:t>
      </w:r>
      <w:r>
        <w:rPr>
          <w:rStyle w:val="None"/>
          <w:vertAlign w:val="superscript"/>
        </w:rPr>
        <w:footnoteReference w:id="99"/>
      </w:r>
      <w:r>
        <w:rPr>
          <w:rStyle w:val="None"/>
          <w:rtl w:val="0"/>
          <w:lang w:val="en-US"/>
        </w:rPr>
        <w:t xml:space="preserve">  His conduct as God</w:t>
      </w:r>
      <w:r>
        <w:rPr>
          <w:rStyle w:val="None"/>
          <w:rtl w:val="1"/>
        </w:rPr>
        <w:t>’</w:t>
      </w:r>
      <w:r>
        <w:rPr>
          <w:rStyle w:val="None"/>
          <w:rtl w:val="0"/>
          <w:lang w:val="en-US"/>
        </w:rPr>
        <w:t>s agent was inconsistent with his calling.</w:t>
      </w:r>
      <w:r>
        <w:rPr>
          <w:rStyle w:val="None"/>
          <w:vertAlign w:val="superscript"/>
          <w:rtl w:val="0"/>
        </w:rPr>
        <w:t xml:space="preserve"> </w:t>
      </w:r>
      <w:r>
        <w:rPr>
          <w:rStyle w:val="None"/>
          <w:vertAlign w:val="superscript"/>
        </w:rPr>
        <w:footnoteReference w:id="100"/>
      </w:r>
      <w:r>
        <w:rPr>
          <w:rStyle w:val="None"/>
          <w:rtl w:val="0"/>
          <w:lang w:val="en-US"/>
        </w:rPr>
        <w:t xml:space="preserve">  In fact, his silence in the face of Pharaoh</w:t>
      </w:r>
      <w:r>
        <w:rPr>
          <w:rStyle w:val="None"/>
          <w:rtl w:val="1"/>
        </w:rPr>
        <w:t>’</w:t>
      </w:r>
      <w:r>
        <w:rPr>
          <w:rStyle w:val="None"/>
          <w:rtl w:val="0"/>
          <w:lang w:val="en-US"/>
        </w:rPr>
        <w:t>s rebuke points out that everyone involved understood that he was at fault.</w:t>
      </w:r>
      <w:r>
        <w:rPr>
          <w:rStyle w:val="None"/>
          <w:vertAlign w:val="superscript"/>
        </w:rPr>
        <w:footnoteReference w:id="101"/>
      </w:r>
      <w:r>
        <w:rPr>
          <w:rStyle w:val="None"/>
          <w:rtl w:val="0"/>
          <w:lang w:val="en-US"/>
        </w:rPr>
        <w:t xml:space="preserve">  It revealed a reliance on worldly wisdom and methods rather than trusting in God.</w:t>
      </w:r>
      <w:r>
        <w:rPr>
          <w:rStyle w:val="None"/>
          <w:vertAlign w:val="superscript"/>
        </w:rPr>
        <w:footnoteReference w:id="102"/>
      </w:r>
      <w:r>
        <w:rPr>
          <w:rStyle w:val="None"/>
          <w:rtl w:val="0"/>
        </w:rPr>
        <w:t xml:space="preserve">  </w:t>
      </w:r>
    </w:p>
    <w:p>
      <w:pPr>
        <w:pStyle w:val="Body"/>
        <w:spacing w:line="480" w:lineRule="auto"/>
        <w:ind w:firstLine="720"/>
      </w:pPr>
      <w:r>
        <w:rPr>
          <w:rStyle w:val="None"/>
          <w:rtl w:val="0"/>
          <w:lang w:val="en-US"/>
        </w:rPr>
        <w:t>The result, was sin, Abram lied, and presumably Sarai lied too.</w:t>
      </w:r>
      <w:r>
        <w:rPr>
          <w:rStyle w:val="None"/>
          <w:vertAlign w:val="superscript"/>
        </w:rPr>
        <w:footnoteReference w:id="103"/>
      </w:r>
      <w:r>
        <w:rPr>
          <w:rStyle w:val="None"/>
          <w:rtl w:val="0"/>
          <w:lang w:val="en-US"/>
        </w:rPr>
        <w:t xml:space="preserve">  It placed Sarai at risk of committing adultery, and it did the same for the innocent Pharaoh.</w:t>
      </w:r>
      <w:r>
        <w:rPr>
          <w:rStyle w:val="None"/>
          <w:vertAlign w:val="superscript"/>
        </w:rPr>
        <w:footnoteReference w:id="104"/>
      </w:r>
      <w:r>
        <w:rPr>
          <w:rStyle w:val="None"/>
          <w:rtl w:val="0"/>
          <w:lang w:val="en-US"/>
        </w:rPr>
        <w:t xml:space="preserve"> (How often are we able to refer to a Pharaoh as </w:t>
      </w:r>
      <w:r>
        <w:rPr>
          <w:rStyle w:val="None"/>
          <w:rtl w:val="1"/>
          <w:lang w:val="ar-SA" w:bidi="ar-SA"/>
        </w:rPr>
        <w:t>“</w:t>
      </w:r>
      <w:r>
        <w:rPr>
          <w:rStyle w:val="None"/>
          <w:rtl w:val="0"/>
          <w:lang w:val="it-IT"/>
        </w:rPr>
        <w:t>innocent</w:t>
      </w:r>
      <w:r>
        <w:rPr>
          <w:rStyle w:val="None"/>
          <w:rtl w:val="0"/>
        </w:rPr>
        <w:t>”</w:t>
      </w:r>
      <w:r>
        <w:rPr>
          <w:rStyle w:val="None"/>
          <w:rtl w:val="0"/>
          <w:lang w:val="zh-TW" w:eastAsia="zh-TW"/>
        </w:rPr>
        <w:t>?!)</w:t>
      </w:r>
    </w:p>
    <w:p>
      <w:pPr>
        <w:pStyle w:val="Body"/>
        <w:spacing w:line="480" w:lineRule="auto"/>
        <w:rPr>
          <w:rStyle w:val="None"/>
          <w:b w:val="1"/>
          <w:bCs w:val="1"/>
        </w:rPr>
      </w:pPr>
      <w:r>
        <w:rPr>
          <w:rStyle w:val="None"/>
          <w:b w:val="1"/>
          <w:bCs w:val="1"/>
          <w:rtl w:val="0"/>
          <w:lang w:val="en-US"/>
        </w:rPr>
        <w:t xml:space="preserve">Summary ~ </w:t>
      </w:r>
    </w:p>
    <w:p>
      <w:pPr>
        <w:pStyle w:val="Body"/>
        <w:spacing w:line="480" w:lineRule="auto"/>
        <w:ind w:firstLine="720"/>
      </w:pPr>
      <w:r>
        <w:rPr>
          <w:rStyle w:val="None"/>
          <w:rtl w:val="0"/>
          <w:lang w:val="en-US"/>
        </w:rPr>
        <w:t>In light of the fact that Abram had feared death at the hands of the Egyptians, and that his dishonesty involved the king in a scandal, it</w:t>
      </w:r>
      <w:r>
        <w:rPr>
          <w:rStyle w:val="None"/>
          <w:rtl w:val="1"/>
        </w:rPr>
        <w:t>’</w:t>
      </w:r>
      <w:r>
        <w:rPr>
          <w:rStyle w:val="None"/>
          <w:rtl w:val="0"/>
          <w:lang w:val="en-US"/>
        </w:rPr>
        <w:t>s remarkable that Abram escaped with his life.</w:t>
      </w:r>
      <w:r>
        <w:rPr>
          <w:rStyle w:val="None"/>
          <w:vertAlign w:val="superscript"/>
        </w:rPr>
        <w:footnoteReference w:id="105"/>
      </w:r>
      <w:r>
        <w:rPr>
          <w:rStyle w:val="None"/>
          <w:rtl w:val="0"/>
          <w:lang w:val="en-US"/>
        </w:rPr>
        <w:t xml:space="preserve">  It would seem that Pharaoh</w:t>
      </w:r>
      <w:r>
        <w:rPr>
          <w:rStyle w:val="None"/>
          <w:rtl w:val="1"/>
        </w:rPr>
        <w:t>’</w:t>
      </w:r>
      <w:r>
        <w:rPr>
          <w:rStyle w:val="None"/>
          <w:rtl w:val="0"/>
          <w:lang w:val="en-US"/>
        </w:rPr>
        <w:t>s overriding concern was to get the troublemaker out of his realm as quickly as possible.</w:t>
      </w:r>
      <w:r>
        <w:rPr>
          <w:rStyle w:val="None"/>
          <w:vertAlign w:val="superscript"/>
        </w:rPr>
        <w:footnoteReference w:id="106"/>
      </w:r>
      <w:r>
        <w:rPr>
          <w:rStyle w:val="None"/>
          <w:rtl w:val="0"/>
          <w:lang w:val="en-US"/>
        </w:rPr>
        <w:t xml:space="preserve">  And so, Abram is immediately sent out of Egypt along with all that he possessed;</w:t>
      </w:r>
      <w:r>
        <w:rPr>
          <w:rStyle w:val="None"/>
          <w:vertAlign w:val="superscript"/>
        </w:rPr>
        <w:footnoteReference w:id="107"/>
      </w:r>
      <w:r>
        <w:rPr>
          <w:rStyle w:val="None"/>
          <w:rtl w:val="0"/>
          <w:lang w:val="en-US"/>
        </w:rPr>
        <w:t xml:space="preserve"> Genesis 12:20 ~ </w:t>
      </w:r>
    </w:p>
    <w:p>
      <w:pPr>
        <w:pStyle w:val="Body"/>
        <w:ind w:left="720" w:right="720" w:firstLine="0"/>
      </w:pPr>
      <w:r>
        <w:rPr>
          <w:rStyle w:val="None"/>
          <w:vertAlign w:val="superscript"/>
          <w:rtl w:val="0"/>
        </w:rPr>
        <w:t>20</w:t>
      </w:r>
      <w:r>
        <w:rPr>
          <w:rStyle w:val="None"/>
          <w:vertAlign w:val="superscript"/>
          <w:rtl w:val="0"/>
        </w:rPr>
        <w:t> </w:t>
      </w:r>
      <w:r>
        <w:rPr>
          <w:rStyle w:val="None"/>
          <w:rtl w:val="0"/>
          <w:lang w:val="en-US"/>
        </w:rPr>
        <w:t xml:space="preserve">So Pharaoh commanded </w:t>
      </w:r>
      <w:r>
        <w:rPr>
          <w:rStyle w:val="None"/>
          <w:i w:val="1"/>
          <w:iCs w:val="1"/>
          <w:rtl w:val="0"/>
          <w:lang w:val="en-US"/>
        </w:rPr>
        <w:t>his</w:t>
      </w:r>
      <w:r>
        <w:rPr>
          <w:rStyle w:val="None"/>
          <w:rtl w:val="0"/>
          <w:lang w:val="en-US"/>
        </w:rPr>
        <w:t xml:space="preserve"> men concerning him; and they sent him away, with his wife and all that he had.</w:t>
      </w:r>
      <w:r>
        <w:rPr>
          <w:rStyle w:val="None"/>
          <w:vertAlign w:val="superscript"/>
        </w:rPr>
        <w:footnoteReference w:id="108"/>
      </w:r>
      <w:r>
        <w:rPr>
          <w:rStyle w:val="None"/>
          <w:rtl w:val="0"/>
        </w:rPr>
        <w:t xml:space="preserve"> </w:t>
      </w:r>
    </w:p>
    <w:p>
      <w:pPr>
        <w:pStyle w:val="Body"/>
        <w:ind w:left="720" w:right="720" w:firstLine="0"/>
      </w:pPr>
    </w:p>
    <w:p>
      <w:pPr>
        <w:pStyle w:val="Body"/>
        <w:spacing w:line="480" w:lineRule="auto"/>
        <w:ind w:firstLine="720"/>
      </w:pPr>
      <w:r>
        <w:rPr>
          <w:rStyle w:val="None"/>
          <w:rtl w:val="0"/>
          <w:lang w:val="en-US"/>
        </w:rPr>
        <w:t>This should be seen as the hand of God at work in the background.  Although God has been silent, He has not been inactive.</w:t>
      </w:r>
      <w:r>
        <w:rPr>
          <w:rStyle w:val="None"/>
          <w:vertAlign w:val="superscript"/>
        </w:rPr>
        <w:footnoteReference w:id="109"/>
      </w:r>
      <w:r>
        <w:rPr>
          <w:rStyle w:val="None"/>
          <w:rtl w:val="0"/>
          <w:lang w:val="en-US"/>
        </w:rPr>
        <w:t xml:space="preserve">  Pharaoh sends Abram out with no further punishment because he</w:t>
      </w:r>
      <w:r>
        <w:rPr>
          <w:rStyle w:val="None"/>
          <w:rtl w:val="1"/>
        </w:rPr>
        <w:t>’</w:t>
      </w:r>
      <w:r>
        <w:rPr>
          <w:rStyle w:val="None"/>
          <w:rtl w:val="0"/>
          <w:lang w:val="en-US"/>
        </w:rPr>
        <w:t>s already seen that God is with Abram, and he has no desire to further anger Him.</w:t>
      </w:r>
      <w:r>
        <w:rPr>
          <w:rStyle w:val="None"/>
          <w:vertAlign w:val="superscript"/>
        </w:rPr>
        <w:footnoteReference w:id="110"/>
      </w:r>
      <w:r>
        <w:rPr>
          <w:rStyle w:val="None"/>
          <w:rtl w:val="0"/>
        </w:rPr>
        <w:t xml:space="preserve">  </w:t>
      </w:r>
    </w:p>
    <w:p>
      <w:pPr>
        <w:pStyle w:val="Body"/>
        <w:spacing w:line="480" w:lineRule="auto"/>
        <w:ind w:firstLine="720"/>
      </w:pPr>
      <w:r>
        <w:rPr>
          <w:rStyle w:val="None"/>
          <w:rtl w:val="0"/>
          <w:lang w:val="en-US"/>
        </w:rPr>
        <w:t>Had God not intervened Abram may well have been tempted to take the easy way and remain in Egypt, and in the process forget God</w:t>
      </w:r>
      <w:r>
        <w:rPr>
          <w:rStyle w:val="None"/>
          <w:rtl w:val="1"/>
        </w:rPr>
        <w:t>’</w:t>
      </w:r>
      <w:r>
        <w:rPr>
          <w:rStyle w:val="None"/>
          <w:rtl w:val="0"/>
          <w:lang w:val="en-US"/>
        </w:rPr>
        <w:t>s promises and purposes.</w:t>
      </w:r>
      <w:r>
        <w:rPr>
          <w:rStyle w:val="None"/>
          <w:vertAlign w:val="superscript"/>
        </w:rPr>
        <w:footnoteReference w:id="111"/>
      </w:r>
      <w:r>
        <w:rPr>
          <w:rStyle w:val="None"/>
          <w:rtl w:val="0"/>
          <w:lang w:val="en-US"/>
        </w:rPr>
        <w:t xml:space="preserve">  This is only the second event recorded in Abram</w:t>
      </w:r>
      <w:r>
        <w:rPr>
          <w:rStyle w:val="None"/>
          <w:rtl w:val="1"/>
        </w:rPr>
        <w:t>’</w:t>
      </w:r>
      <w:r>
        <w:rPr>
          <w:rStyle w:val="None"/>
          <w:rtl w:val="0"/>
          <w:lang w:val="en-US"/>
        </w:rPr>
        <w:t>s life, and it is surprising that it emphasizes such an unheroic performance of the hero.</w:t>
      </w:r>
      <w:r>
        <w:rPr>
          <w:rStyle w:val="None"/>
          <w:vertAlign w:val="superscript"/>
        </w:rPr>
        <w:footnoteReference w:id="112"/>
      </w:r>
      <w:r>
        <w:rPr>
          <w:rStyle w:val="None"/>
          <w:rtl w:val="0"/>
        </w:rPr>
        <w:t xml:space="preserve">  </w:t>
      </w:r>
    </w:p>
    <w:p>
      <w:pPr>
        <w:pStyle w:val="Body"/>
        <w:spacing w:line="480" w:lineRule="auto"/>
        <w:ind w:firstLine="720"/>
      </w:pPr>
      <w:r>
        <w:rPr>
          <w:rStyle w:val="None"/>
          <w:rtl w:val="0"/>
          <w:lang w:val="en-US"/>
        </w:rPr>
        <w:t>These events point to the Lord as the protector who delivered Sarai from the household of Pharaoh in contrast to Abram</w:t>
      </w:r>
      <w:r>
        <w:rPr>
          <w:rStyle w:val="None"/>
          <w:rtl w:val="1"/>
        </w:rPr>
        <w:t>’</w:t>
      </w:r>
      <w:r>
        <w:rPr>
          <w:rStyle w:val="None"/>
          <w:rtl w:val="0"/>
          <w:lang w:val="en-US"/>
        </w:rPr>
        <w:t>s craven actions.</w:t>
      </w:r>
      <w:r>
        <w:rPr>
          <w:rStyle w:val="None"/>
          <w:vertAlign w:val="superscript"/>
        </w:rPr>
        <w:footnoteReference w:id="113"/>
      </w:r>
      <w:r>
        <w:rPr>
          <w:rStyle w:val="None"/>
          <w:rtl w:val="0"/>
          <w:lang w:val="en-US"/>
        </w:rPr>
        <w:t xml:space="preserve">  Everyone involved understood who was in the wrong, it was the man of God.</w:t>
      </w:r>
    </w:p>
    <w:p>
      <w:pPr>
        <w:pStyle w:val="Body"/>
        <w:spacing w:line="480" w:lineRule="auto"/>
        <w:rPr>
          <w:rStyle w:val="None"/>
          <w:b w:val="1"/>
          <w:bCs w:val="1"/>
        </w:rPr>
      </w:pPr>
      <w:r>
        <w:rPr>
          <w:rStyle w:val="None"/>
          <w:b w:val="1"/>
          <w:bCs w:val="1"/>
          <w:rtl w:val="0"/>
          <w:lang w:val="en-US"/>
        </w:rPr>
        <w:t xml:space="preserve">Application ~ </w:t>
      </w:r>
    </w:p>
    <w:p>
      <w:pPr>
        <w:pStyle w:val="Body"/>
        <w:spacing w:line="480" w:lineRule="auto"/>
        <w:ind w:firstLine="720"/>
      </w:pPr>
      <w:r>
        <w:rPr>
          <w:rStyle w:val="None"/>
          <w:rtl w:val="0"/>
          <w:lang w:val="en-US"/>
        </w:rPr>
        <w:t>This is almost certainly recorded as a warning, as well as an illustration of the invincibility of God</w:t>
      </w:r>
      <w:r>
        <w:rPr>
          <w:rStyle w:val="None"/>
          <w:rtl w:val="1"/>
        </w:rPr>
        <w:t>’</w:t>
      </w:r>
      <w:r>
        <w:rPr>
          <w:rStyle w:val="None"/>
          <w:rtl w:val="0"/>
        </w:rPr>
        <w:t>s promises.</w:t>
      </w:r>
      <w:r>
        <w:rPr>
          <w:rStyle w:val="None"/>
          <w:vertAlign w:val="superscript"/>
        </w:rPr>
        <w:footnoteReference w:id="114"/>
      </w:r>
      <w:r>
        <w:rPr>
          <w:rStyle w:val="None"/>
          <w:rtl w:val="0"/>
          <w:lang w:val="en-US"/>
        </w:rPr>
        <w:t xml:space="preserve">  Now, the fact is, there</w:t>
      </w:r>
      <w:r>
        <w:rPr>
          <w:rStyle w:val="None"/>
          <w:rtl w:val="1"/>
        </w:rPr>
        <w:t>’</w:t>
      </w:r>
      <w:r>
        <w:rPr>
          <w:rStyle w:val="None"/>
          <w:rtl w:val="0"/>
          <w:lang w:val="en-US"/>
        </w:rPr>
        <w:t>s almost always a good excuse to lie, even though we know that God tells us not to.  In fact, it</w:t>
      </w:r>
      <w:r>
        <w:rPr>
          <w:rStyle w:val="None"/>
          <w:rtl w:val="1"/>
        </w:rPr>
        <w:t>’</w:t>
      </w:r>
      <w:r>
        <w:rPr>
          <w:rStyle w:val="None"/>
          <w:rtl w:val="0"/>
          <w:lang w:val="en-US"/>
        </w:rPr>
        <w:t xml:space="preserve">s one of the Ten Commandments; Deuteronomy 5:20 ~ </w:t>
      </w:r>
    </w:p>
    <w:p>
      <w:pPr>
        <w:pStyle w:val="Body"/>
        <w:ind w:left="1080" w:right="720" w:hanging="360"/>
      </w:pPr>
      <w:r>
        <w:rPr>
          <w:rStyle w:val="None"/>
          <w:vertAlign w:val="superscript"/>
          <w:rtl w:val="0"/>
        </w:rPr>
        <w:t>20</w:t>
      </w:r>
      <w:r>
        <w:rPr>
          <w:rStyle w:val="None"/>
          <w:rtl w:val="1"/>
        </w:rPr>
        <w:tab/>
        <w:t>‘</w:t>
      </w:r>
      <w:r>
        <w:rPr>
          <w:rStyle w:val="None"/>
          <w:rtl w:val="0"/>
          <w:lang w:val="en-US"/>
        </w:rPr>
        <w:t>You shall not bear false witness against your neighbor.</w:t>
      </w:r>
      <w:r>
        <w:rPr>
          <w:rStyle w:val="None"/>
          <w:vertAlign w:val="superscript"/>
        </w:rPr>
        <w:footnoteReference w:id="115"/>
      </w:r>
    </w:p>
    <w:p>
      <w:pPr>
        <w:pStyle w:val="Body"/>
        <w:ind w:left="1080" w:right="720" w:hanging="360"/>
      </w:pPr>
    </w:p>
    <w:p>
      <w:pPr>
        <w:pStyle w:val="Body"/>
        <w:spacing w:line="480" w:lineRule="auto"/>
        <w:ind w:firstLine="720"/>
      </w:pPr>
      <w:r>
        <w:rPr>
          <w:rStyle w:val="None"/>
          <w:rtl w:val="0"/>
          <w:lang w:val="en-US"/>
        </w:rPr>
        <w:t>I understand that it</w:t>
      </w:r>
      <w:r>
        <w:rPr>
          <w:rStyle w:val="None"/>
          <w:rtl w:val="1"/>
        </w:rPr>
        <w:t>’</w:t>
      </w:r>
      <w:r>
        <w:rPr>
          <w:rStyle w:val="None"/>
          <w:rtl w:val="0"/>
          <w:lang w:val="en-US"/>
        </w:rPr>
        <w:t>s really not enough to simply tell you not to lie.  That</w:t>
      </w:r>
      <w:r>
        <w:rPr>
          <w:rStyle w:val="None"/>
          <w:rtl w:val="1"/>
        </w:rPr>
        <w:t>’</w:t>
      </w:r>
      <w:r>
        <w:rPr>
          <w:rStyle w:val="None"/>
          <w:rtl w:val="0"/>
          <w:lang w:val="en-US"/>
        </w:rPr>
        <w:t>s beyond our ability to obey.  In fact, since you know we</w:t>
      </w:r>
      <w:r>
        <w:rPr>
          <w:rStyle w:val="None"/>
          <w:rtl w:val="1"/>
        </w:rPr>
        <w:t>’</w:t>
      </w:r>
      <w:r>
        <w:rPr>
          <w:rStyle w:val="None"/>
          <w:rtl w:val="0"/>
          <w:lang w:val="en-US"/>
        </w:rPr>
        <w:t>re not supposed to lie, that this is the command of God; that is the very thing you</w:t>
      </w:r>
      <w:r>
        <w:rPr>
          <w:rStyle w:val="None"/>
          <w:rtl w:val="1"/>
        </w:rPr>
        <w:t>’</w:t>
      </w:r>
      <w:r>
        <w:rPr>
          <w:rStyle w:val="None"/>
          <w:rtl w:val="0"/>
          <w:lang w:val="en-US"/>
        </w:rPr>
        <w:t xml:space="preserve">re going to do; Romans 7:8-9 ~ </w:t>
      </w:r>
    </w:p>
    <w:p>
      <w:pPr>
        <w:pStyle w:val="Body"/>
        <w:ind w:left="720" w:right="720" w:firstLine="0"/>
      </w:pPr>
      <w:r>
        <w:rPr>
          <w:rStyle w:val="None"/>
          <w:vertAlign w:val="superscript"/>
          <w:rtl w:val="0"/>
        </w:rPr>
        <w:t>8</w:t>
      </w:r>
      <w:r>
        <w:rPr>
          <w:rStyle w:val="None"/>
          <w:vertAlign w:val="superscript"/>
          <w:rtl w:val="0"/>
        </w:rPr>
        <w:t> </w:t>
      </w:r>
      <w:r>
        <w:rPr>
          <w:rStyle w:val="None"/>
          <w:rtl w:val="0"/>
          <w:lang w:val="en-US"/>
        </w:rPr>
        <w:t xml:space="preserve">But sin, taking opportunity by the commandment, produced in me all </w:t>
      </w:r>
      <w:r>
        <w:rPr>
          <w:rStyle w:val="None"/>
          <w:i w:val="1"/>
          <w:iCs w:val="1"/>
          <w:rtl w:val="0"/>
          <w:lang w:val="en-US"/>
        </w:rPr>
        <w:t>manner of evil</w:t>
      </w:r>
      <w:r>
        <w:rPr>
          <w:rStyle w:val="None"/>
          <w:rtl w:val="0"/>
          <w:lang w:val="en-US"/>
        </w:rPr>
        <w:t xml:space="preserve"> desire. For apart from the law sin </w:t>
      </w:r>
      <w:r>
        <w:rPr>
          <w:rStyle w:val="None"/>
          <w:i w:val="1"/>
          <w:iCs w:val="1"/>
          <w:rtl w:val="0"/>
          <w:lang w:val="en-US"/>
        </w:rPr>
        <w:t>was</w:t>
      </w:r>
      <w:r>
        <w:rPr>
          <w:rStyle w:val="None"/>
          <w:rtl w:val="0"/>
          <w:lang w:val="en-US"/>
        </w:rPr>
        <w:t xml:space="preserve"> dead. </w:t>
      </w:r>
      <w:r>
        <w:rPr>
          <w:rStyle w:val="None"/>
          <w:vertAlign w:val="superscript"/>
          <w:rtl w:val="0"/>
        </w:rPr>
        <w:t>9</w:t>
      </w:r>
      <w:r>
        <w:rPr>
          <w:rStyle w:val="None"/>
          <w:vertAlign w:val="superscript"/>
          <w:rtl w:val="0"/>
        </w:rPr>
        <w:t> </w:t>
      </w:r>
      <w:r>
        <w:rPr>
          <w:rStyle w:val="None"/>
          <w:rtl w:val="0"/>
          <w:lang w:val="en-US"/>
        </w:rPr>
        <w:t>I was alive once without the law, but when the commandment came, sin revived and I died.</w:t>
      </w:r>
      <w:r>
        <w:rPr>
          <w:rStyle w:val="None"/>
          <w:vertAlign w:val="superscript"/>
        </w:rPr>
        <w:footnoteReference w:id="116"/>
      </w:r>
    </w:p>
    <w:p>
      <w:pPr>
        <w:pStyle w:val="Body"/>
        <w:ind w:left="720" w:right="720" w:firstLine="0"/>
      </w:pPr>
    </w:p>
    <w:p>
      <w:pPr>
        <w:pStyle w:val="Body"/>
        <w:spacing w:line="480" w:lineRule="auto"/>
        <w:ind w:firstLine="720"/>
      </w:pPr>
      <w:r>
        <w:rPr>
          <w:rStyle w:val="None"/>
          <w:rtl w:val="0"/>
          <w:lang w:val="en-US"/>
        </w:rPr>
        <w:t xml:space="preserve">If this is the case, then on what basis will we ever obey the Law of God?  It will not be based in our effort or our desires; it will be based on a new nature; Galatians 4:6-7 ~ </w:t>
      </w:r>
    </w:p>
    <w:p>
      <w:pPr>
        <w:pStyle w:val="Body"/>
        <w:ind w:left="720" w:right="720" w:firstLine="720"/>
      </w:pPr>
      <w:r>
        <w:rPr>
          <w:rStyle w:val="None"/>
          <w:vertAlign w:val="superscript"/>
          <w:rtl w:val="0"/>
        </w:rPr>
        <w:t>6</w:t>
      </w:r>
      <w:r>
        <w:rPr>
          <w:rStyle w:val="None"/>
          <w:vertAlign w:val="superscript"/>
          <w:rtl w:val="0"/>
        </w:rPr>
        <w:t> </w:t>
      </w:r>
      <w:r>
        <w:rPr>
          <w:rStyle w:val="None"/>
          <w:rtl w:val="0"/>
          <w:lang w:val="en-US"/>
        </w:rPr>
        <w:t xml:space="preserve">And because you are sons, God has sent forth the Spirit of His Son into your hearts, crying out, </w:t>
      </w:r>
      <w:r>
        <w:rPr>
          <w:rStyle w:val="None"/>
          <w:rtl w:val="1"/>
          <w:lang w:val="ar-SA" w:bidi="ar-SA"/>
        </w:rPr>
        <w:t>“</w:t>
      </w:r>
      <w:r>
        <w:rPr>
          <w:rStyle w:val="None"/>
          <w:rtl w:val="0"/>
          <w:lang w:val="en-US"/>
        </w:rPr>
        <w:t>Abba, Father!</w:t>
      </w:r>
      <w:r>
        <w:rPr>
          <w:rStyle w:val="None"/>
          <w:rtl w:val="0"/>
        </w:rPr>
        <w:t xml:space="preserve">” </w:t>
      </w:r>
      <w:r>
        <w:rPr>
          <w:rStyle w:val="None"/>
          <w:vertAlign w:val="superscript"/>
          <w:rtl w:val="0"/>
        </w:rPr>
        <w:t>7</w:t>
      </w:r>
      <w:r>
        <w:rPr>
          <w:rStyle w:val="None"/>
          <w:vertAlign w:val="superscript"/>
          <w:rtl w:val="0"/>
        </w:rPr>
        <w:t> </w:t>
      </w:r>
      <w:r>
        <w:rPr>
          <w:rStyle w:val="None"/>
          <w:rtl w:val="0"/>
          <w:lang w:val="en-US"/>
        </w:rPr>
        <w:t>Therefore you are no longer a slave but a son, and if a son, then an heir of God through Christ.</w:t>
      </w:r>
      <w:r>
        <w:rPr>
          <w:rStyle w:val="None"/>
          <w:vertAlign w:val="superscript"/>
        </w:rPr>
        <w:footnoteReference w:id="117"/>
      </w:r>
    </w:p>
    <w:p>
      <w:pPr>
        <w:pStyle w:val="Body"/>
        <w:ind w:left="720" w:right="720" w:firstLine="720"/>
      </w:pPr>
    </w:p>
    <w:p>
      <w:pPr>
        <w:pStyle w:val="Body"/>
        <w:spacing w:line="480" w:lineRule="auto"/>
        <w:ind w:firstLine="720"/>
      </w:pPr>
      <w:r>
        <w:rPr>
          <w:rStyle w:val="None"/>
          <w:rtl w:val="0"/>
          <w:lang w:val="en-US"/>
        </w:rPr>
        <w:t xml:space="preserve">If our obedience </w:t>
      </w:r>
      <w:r>
        <w:rPr>
          <w:rStyle w:val="None"/>
          <w:i w:val="1"/>
          <w:iCs w:val="1"/>
          <w:rtl w:val="0"/>
        </w:rPr>
        <w:t>to</w:t>
      </w:r>
      <w:r>
        <w:rPr>
          <w:rStyle w:val="None"/>
          <w:rtl w:val="0"/>
          <w:lang w:val="en-US"/>
        </w:rPr>
        <w:t xml:space="preserve"> God is predicated on our faith </w:t>
      </w:r>
      <w:r>
        <w:rPr>
          <w:rStyle w:val="None"/>
          <w:i w:val="1"/>
          <w:iCs w:val="1"/>
          <w:rtl w:val="0"/>
        </w:rPr>
        <w:t>in</w:t>
      </w:r>
      <w:r>
        <w:rPr>
          <w:rStyle w:val="None"/>
          <w:rtl w:val="0"/>
          <w:lang w:val="en-US"/>
        </w:rPr>
        <w:t xml:space="preserve"> God, then we will quickly find ourselves in big trouble the moment we find ourselves giving God a helping hand.</w:t>
      </w:r>
      <w:r>
        <w:rPr>
          <w:rStyle w:val="None"/>
          <w:vertAlign w:val="superscript"/>
        </w:rPr>
        <w:footnoteReference w:id="118"/>
      </w:r>
      <w:r>
        <w:rPr>
          <w:rStyle w:val="None"/>
          <w:rtl w:val="0"/>
          <w:lang w:val="en-US"/>
        </w:rPr>
        <w:t xml:space="preserve">  This is what Abram did, to his great shame.</w:t>
      </w:r>
      <w:r>
        <w:rPr>
          <w:rStyle w:val="None"/>
          <w:vertAlign w:val="superscript"/>
        </w:rPr>
        <w:footnoteReference w:id="119"/>
      </w:r>
    </w:p>
    <w:p>
      <w:pPr>
        <w:pStyle w:val="Body"/>
        <w:spacing w:line="480" w:lineRule="auto"/>
        <w:ind w:firstLine="720"/>
      </w:pPr>
      <w:r>
        <w:rPr>
          <w:rStyle w:val="None"/>
          <w:rtl w:val="0"/>
          <w:lang w:val="en-US"/>
        </w:rPr>
        <w:t xml:space="preserve">We obey God, not based on the law, but from the heart.  This is the result of God placing His law on our hearts based on our new natures, natures that are powered by and guided by the Spirit of God; Galatians 5:22-25 ~ </w:t>
      </w:r>
    </w:p>
    <w:p>
      <w:pPr>
        <w:pStyle w:val="Body"/>
        <w:ind w:left="720" w:right="720" w:firstLine="720"/>
      </w:pPr>
      <w:r>
        <w:rPr>
          <w:rStyle w:val="None"/>
          <w:vertAlign w:val="superscript"/>
          <w:rtl w:val="0"/>
        </w:rPr>
        <w:t>22</w:t>
      </w:r>
      <w:r>
        <w:rPr>
          <w:rStyle w:val="None"/>
          <w:vertAlign w:val="superscript"/>
          <w:rtl w:val="0"/>
        </w:rPr>
        <w:t> </w:t>
      </w:r>
      <w:r>
        <w:rPr>
          <w:rStyle w:val="None"/>
          <w:rtl w:val="0"/>
          <w:lang w:val="en-US"/>
        </w:rPr>
        <w:t xml:space="preserve">But the fruit of the Spirit is love, joy, peace, longsuffering, kindness, goodness, faithfulness, </w:t>
      </w:r>
      <w:r>
        <w:rPr>
          <w:rStyle w:val="None"/>
          <w:vertAlign w:val="superscript"/>
          <w:rtl w:val="0"/>
        </w:rPr>
        <w:t>23</w:t>
      </w:r>
      <w:r>
        <w:rPr>
          <w:rStyle w:val="None"/>
          <w:vertAlign w:val="superscript"/>
          <w:rtl w:val="0"/>
        </w:rPr>
        <w:t> </w:t>
      </w:r>
      <w:r>
        <w:rPr>
          <w:rStyle w:val="None"/>
          <w:rtl w:val="0"/>
          <w:lang w:val="en-US"/>
        </w:rPr>
        <w:t xml:space="preserve">gentleness, self-control. Against such there is no law. </w:t>
      </w:r>
      <w:r>
        <w:rPr>
          <w:rStyle w:val="None"/>
          <w:vertAlign w:val="superscript"/>
          <w:rtl w:val="0"/>
        </w:rPr>
        <w:t>24</w:t>
      </w:r>
      <w:r>
        <w:rPr>
          <w:rStyle w:val="None"/>
          <w:vertAlign w:val="superscript"/>
          <w:rtl w:val="0"/>
        </w:rPr>
        <w:t> </w:t>
      </w:r>
      <w:r>
        <w:rPr>
          <w:rStyle w:val="None"/>
          <w:rtl w:val="0"/>
          <w:lang w:val="en-US"/>
        </w:rPr>
        <w:t xml:space="preserve">And those </w:t>
      </w:r>
      <w:r>
        <w:rPr>
          <w:rStyle w:val="None"/>
          <w:i w:val="1"/>
          <w:iCs w:val="1"/>
          <w:rtl w:val="0"/>
          <w:lang w:val="en-US"/>
        </w:rPr>
        <w:t>who are</w:t>
      </w:r>
      <w:r>
        <w:rPr>
          <w:rStyle w:val="None"/>
          <w:rtl w:val="0"/>
          <w:lang w:val="da-DK"/>
        </w:rPr>
        <w:t xml:space="preserve"> Christ</w:t>
      </w:r>
      <w:r>
        <w:rPr>
          <w:rStyle w:val="None"/>
          <w:rtl w:val="1"/>
        </w:rPr>
        <w:t>’</w:t>
      </w:r>
      <w:r>
        <w:rPr>
          <w:rStyle w:val="None"/>
          <w:rtl w:val="0"/>
          <w:lang w:val="en-US"/>
        </w:rPr>
        <w:t xml:space="preserve">s have crucified the flesh with its passions and desires. </w:t>
      </w:r>
      <w:r>
        <w:rPr>
          <w:rStyle w:val="None"/>
          <w:vertAlign w:val="superscript"/>
          <w:rtl w:val="0"/>
        </w:rPr>
        <w:t>25</w:t>
      </w:r>
      <w:r>
        <w:rPr>
          <w:rStyle w:val="None"/>
          <w:vertAlign w:val="superscript"/>
          <w:rtl w:val="0"/>
        </w:rPr>
        <w:t> </w:t>
      </w:r>
      <w:r>
        <w:rPr>
          <w:rStyle w:val="None"/>
          <w:rtl w:val="0"/>
          <w:lang w:val="en-US"/>
        </w:rPr>
        <w:t>If we live in the Spirit, let us also walk in the Spirit.</w:t>
      </w:r>
      <w:r>
        <w:rPr>
          <w:rStyle w:val="None"/>
          <w:vertAlign w:val="superscript"/>
        </w:rPr>
        <w:footnoteReference w:id="120"/>
      </w:r>
    </w:p>
    <w:p>
      <w:pPr>
        <w:pStyle w:val="Body"/>
        <w:ind w:left="720" w:right="720" w:firstLine="720"/>
      </w:pPr>
    </w:p>
    <w:p>
      <w:pPr>
        <w:pStyle w:val="Body"/>
        <w:spacing w:line="480" w:lineRule="auto"/>
        <w:ind w:firstLine="720"/>
      </w:pPr>
      <w:r>
        <w:rPr>
          <w:rStyle w:val="None"/>
          <w:rtl w:val="0"/>
          <w:lang w:val="en-US"/>
        </w:rPr>
        <w:t>This is supposed to be the normal life of every Christian.  It is supposed to be a life that naturally fulfills God</w:t>
      </w:r>
      <w:r>
        <w:rPr>
          <w:rStyle w:val="None"/>
          <w:rtl w:val="1"/>
        </w:rPr>
        <w:t>’</w:t>
      </w:r>
      <w:r>
        <w:rPr>
          <w:rStyle w:val="None"/>
          <w:rtl w:val="0"/>
          <w:lang w:val="en-US"/>
        </w:rPr>
        <w:t xml:space="preserve">s law, not by trying to do so, but simply by living in the reality of who we are in Christ.  </w:t>
      </w:r>
    </w:p>
    <w:p>
      <w:pPr>
        <w:pStyle w:val="Body"/>
        <w:spacing w:line="480" w:lineRule="auto"/>
        <w:ind w:firstLine="720"/>
      </w:pPr>
      <w:r>
        <w:rPr>
          <w:rStyle w:val="None"/>
          <w:rtl w:val="0"/>
          <w:lang w:val="en-US"/>
        </w:rPr>
        <w:t>But this is where it gets uncomfortable.  Are you an outspoken and recognized Christian?  If you are, then you</w:t>
      </w:r>
      <w:r>
        <w:rPr>
          <w:rStyle w:val="None"/>
          <w:rtl w:val="1"/>
        </w:rPr>
        <w:t>’</w:t>
      </w:r>
      <w:r>
        <w:rPr>
          <w:rStyle w:val="None"/>
          <w:rtl w:val="0"/>
          <w:lang w:val="en-US"/>
        </w:rPr>
        <w:t xml:space="preserve">re seen in the world as an ambassador, a representative, of the Lord Jesus, and your actions reflect on Him; 2 Corinthians 5:20 ~ </w:t>
      </w:r>
    </w:p>
    <w:p>
      <w:pPr>
        <w:pStyle w:val="Normal (Web)"/>
        <w:spacing w:before="0" w:after="0"/>
        <w:ind w:left="720" w:right="720" w:firstLine="720"/>
      </w:pPr>
      <w:r>
        <w:rPr>
          <w:rStyle w:val="None"/>
          <w:vertAlign w:val="superscript"/>
          <w:rtl w:val="0"/>
          <w:lang w:val="en-US"/>
        </w:rPr>
        <w:t>20</w:t>
      </w:r>
      <w:r>
        <w:rPr>
          <w:rStyle w:val="None"/>
          <w:vertAlign w:val="superscript"/>
          <w:rtl w:val="0"/>
          <w:lang w:val="en-US"/>
        </w:rPr>
        <w:t> </w:t>
      </w:r>
      <w:r>
        <w:rPr>
          <w:rStyle w:val="None"/>
          <w:rtl w:val="0"/>
          <w:lang w:val="en-US"/>
        </w:rPr>
        <w:t xml:space="preserve">Now then, we are ambassadors for Christ, as though God were pleading through us: we implore </w:t>
      </w:r>
      <w:r>
        <w:rPr>
          <w:rStyle w:val="None"/>
          <w:i w:val="1"/>
          <w:iCs w:val="1"/>
          <w:rtl w:val="0"/>
          <w:lang w:val="en-US"/>
        </w:rPr>
        <w:t>you</w:t>
      </w:r>
      <w:r>
        <w:rPr>
          <w:rStyle w:val="None"/>
          <w:rtl w:val="0"/>
          <w:lang w:val="en-US"/>
        </w:rPr>
        <w:t xml:space="preserve"> on Christ</w:t>
      </w:r>
      <w:r>
        <w:rPr>
          <w:rStyle w:val="None"/>
          <w:rtl w:val="0"/>
          <w:lang w:val="en-US"/>
        </w:rPr>
        <w:t>’</w:t>
      </w:r>
      <w:r>
        <w:rPr>
          <w:rStyle w:val="None"/>
          <w:rtl w:val="0"/>
          <w:lang w:val="en-US"/>
        </w:rPr>
        <w:t>s behalf, be reconciled to God.</w:t>
      </w:r>
      <w:r>
        <w:rPr>
          <w:rStyle w:val="None"/>
          <w:vertAlign w:val="superscript"/>
        </w:rPr>
        <w:footnoteReference w:id="121"/>
      </w:r>
    </w:p>
    <w:p>
      <w:pPr>
        <w:pStyle w:val="Normal (Web)"/>
        <w:spacing w:before="0" w:after="0"/>
        <w:ind w:left="720" w:right="720" w:firstLine="0"/>
      </w:pPr>
    </w:p>
    <w:p>
      <w:pPr>
        <w:pStyle w:val="Normal (Web)"/>
        <w:spacing w:before="0" w:after="0" w:line="480" w:lineRule="auto"/>
        <w:ind w:firstLine="720"/>
      </w:pPr>
      <w:r>
        <w:rPr>
          <w:rStyle w:val="None"/>
          <w:rtl w:val="0"/>
          <w:lang w:val="en-US"/>
        </w:rPr>
        <w:t>How do you supposed Abram</w:t>
      </w:r>
      <w:r>
        <w:rPr>
          <w:rStyle w:val="None"/>
          <w:rtl w:val="0"/>
          <w:lang w:val="en-US"/>
        </w:rPr>
        <w:t>’</w:t>
      </w:r>
      <w:r>
        <w:rPr>
          <w:rStyle w:val="None"/>
          <w:rtl w:val="0"/>
          <w:lang w:val="en-US"/>
        </w:rPr>
        <w:t>s behavior in Egypt reflected on God?  How does your behavior reflect on the Lord Jesus?  Think about it.</w:t>
      </w:r>
      <w:r/>
    </w:p>
    <w:sectPr>
      <w:headerReference w:type="default" r:id="rId4"/>
      <w:headerReference w:type="first" r:id="rId5"/>
      <w:footerReference w:type="default" r:id="rId6"/>
      <w:footerReference w:type="first" r:id="rId7"/>
      <w:pgSz w:w="12240" w:h="15840" w:orient="portrait"/>
      <w:pgMar w:top="1440" w:right="1800" w:bottom="1440" w:left="1800" w:header="720" w:footer="864"/>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ind w:firstLine="720"/>
      </w:pPr>
      <w:r>
        <w:rPr>
          <w:vertAlign w:val="superscript"/>
        </w:rPr>
        <w:footnoteRef/>
      </w:r>
      <w:r>
        <w:rPr>
          <w:rtl w:val="0"/>
          <w:lang w:val="en-US"/>
        </w:rPr>
        <w:t xml:space="preserve"> Michael Hodgin, </w:t>
      </w:r>
      <w:r>
        <w:rPr>
          <w:i w:val="1"/>
          <w:iCs w:val="1"/>
          <w:rtl w:val="0"/>
          <w:lang w:val="en-US"/>
        </w:rPr>
        <w:t>1001 More Humorous Illustrations for Public Speaking</w:t>
      </w:r>
      <w:r>
        <w:rPr>
          <w:rtl w:val="0"/>
          <w:lang w:val="en-US"/>
        </w:rPr>
        <w:t>, (ZondervanPublishingHouse, Grand Rapids, MI.: 1998), 188.</w:t>
      </w:r>
    </w:p>
  </w:footnote>
  <w:footnote w:id="2">
    <w:p>
      <w:pPr>
        <w:pStyle w:val="Body"/>
        <w:ind w:firstLine="720"/>
      </w:pPr>
      <w:r>
        <w:rPr>
          <w:vertAlign w:val="superscript"/>
        </w:rPr>
        <w:footnoteRef/>
      </w:r>
      <w:r>
        <w:rPr>
          <w:sz w:val="20"/>
          <w:szCs w:val="20"/>
          <w:rtl w:val="0"/>
        </w:rPr>
        <w:t xml:space="preserve"> </w:t>
      </w:r>
      <w:r>
        <w:rPr>
          <w:rStyle w:val="Hyperlink.0"/>
        </w:rPr>
        <w:fldChar w:fldCharType="begin" w:fldLock="0"/>
      </w:r>
      <w:r>
        <w:rPr>
          <w:rStyle w:val="Hyperlink.0"/>
        </w:rPr>
        <w:instrText xml:space="preserve"> HYPERLINK "https://ref.ly/logosres/nkjv?ref=BibleNKJV.Ge12.10&amp;off=15&amp;ctx=Abram+in+Egypt%250A~10%25C2%25A0Now+there+was+t%25EF%25BB%25BFa+fami"</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12:10</w:t>
      </w:r>
      <w:r>
        <w:rPr>
          <w:rStyle w:val="None"/>
          <w:sz w:val="20"/>
          <w:szCs w:val="20"/>
          <w:rtl w:val="0"/>
        </w:rPr>
        <w:t>–</w:t>
      </w:r>
      <w:r>
        <w:rPr>
          <w:rStyle w:val="None"/>
          <w:sz w:val="20"/>
          <w:szCs w:val="20"/>
          <w:rtl w:val="0"/>
        </w:rPr>
        <w:t>20.</w:t>
      </w:r>
    </w:p>
  </w:footnote>
  <w:footnote w:id="3">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"https://ref.ly/logosres/wbc01?ref=BibleBHS.Ge12.10-20&amp;off=5616&amp;ctx=m/Structure/Setting%250A~With+this+episode+th"</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285.</w:t>
      </w:r>
    </w:p>
  </w:footnote>
  <w:footnote w:id="4">
    <w:p>
      <w:pPr>
        <w:pStyle w:val="footnote text"/>
        <w:ind w:firstLine="720"/>
      </w:pPr>
      <w:r>
        <w:rPr>
          <w:rStyle w:val="None"/>
          <w:vertAlign w:val="superscript"/>
        </w:rPr>
        <w:footnoteRef/>
      </w:r>
      <w:r>
        <w:rPr>
          <w:rStyle w:val="None"/>
          <w:rtl w:val="0"/>
          <w:lang w:val="en-US"/>
        </w:rPr>
        <w:t xml:space="preserve"> Victor Hamilton, </w:t>
      </w:r>
      <w:r>
        <w:rPr>
          <w:rStyle w:val="None"/>
          <w:i w:val="1"/>
          <w:iCs w:val="1"/>
          <w:rtl w:val="0"/>
          <w:lang w:val="en-US"/>
        </w:rPr>
        <w:t>The Book of Genesis, Chapters 1-17</w:t>
      </w:r>
      <w:r>
        <w:rPr>
          <w:rStyle w:val="None"/>
          <w:rtl w:val="0"/>
          <w:lang w:val="en-US"/>
        </w:rPr>
        <w:t>, The New International Commentary on the Old Testament, gen. eds., R.K. Harrison and Robert Hubbard Jr., (William B. Eerdmans Publishing Company, Grand Rapids, MI.: 1990), 379.</w:t>
      </w:r>
    </w:p>
  </w:footnote>
  <w:footnote w:id="5">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"https://ref.ly/logosres/wbc01?ref=BibleBHS.Ge12.10-20&amp;off=7948&amp;ctx=as+a+discrete+unit.%250A~The+episode+may+be+a"</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286.</w:t>
      </w:r>
    </w:p>
  </w:footnote>
  <w:footnote w:id="6">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"https://ref.ly/logosres/wbc01?ref=BibleBHS.Ge12.10-20&amp;off=7948&amp;ctx=as+a+discrete+unit.%250A~The+episode+may+be+a"</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286.</w:t>
      </w:r>
    </w:p>
  </w:footnote>
  <w:footnote w:id="7">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"https://ref.ly/logosres/nkjv?ref=BibleNKJV.Is41.8&amp;off=0&amp;ctx=t+might+not+totter.%250A~8+%25E2%2580%259CBut+you,+Israel,+"</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Is 41:8.</w:t>
      </w:r>
    </w:p>
  </w:footnote>
  <w:footnote w:id="8">
    <w:p>
      <w:pPr>
        <w:pStyle w:val="Body"/>
        <w:ind w:firstLine="720"/>
      </w:pPr>
      <w:r>
        <w:rPr>
          <w:rStyle w:val="None"/>
          <w:vertAlign w:val="superscript"/>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"https://ref.ly/logosres/openup01gen?ref=Bible.Ge12.1-14.24&amp;off=8781&amp;ctx=Abram%25E2%2580%2599s+compromise%250A~Now,+sadly+(but+helpf"</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66.</w:t>
      </w:r>
    </w:p>
  </w:footnote>
  <w:footnote w:id="9">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"https://ref.ly/logosres/nkjv?ref=BibleNKJV.Ge12.20&amp;off=0&amp;ctx=r+and+go+your+way.%25E2%2580%259D+~20%25C2%25A0e%25EF%25BB%25BFSo+Pharaoh+comm"</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12:20.</w:t>
      </w:r>
    </w:p>
  </w:footnote>
  <w:footnote w:id="10">
    <w:p>
      <w:pPr>
        <w:pStyle w:val="footnote text"/>
        <w:ind w:firstLine="720"/>
      </w:pPr>
      <w:r>
        <w:rPr>
          <w:rStyle w:val="None"/>
          <w:vertAlign w:val="superscript"/>
        </w:rPr>
        <w:footnoteRef/>
      </w:r>
      <w:r>
        <w:rPr>
          <w:rStyle w:val="None"/>
          <w:rtl w:val="0"/>
          <w:lang w:val="en-US"/>
        </w:rPr>
        <w:t xml:space="preserve"> Andrew Hill and John Walton, </w:t>
      </w:r>
      <w:r>
        <w:rPr>
          <w:rStyle w:val="None"/>
          <w:i w:val="1"/>
          <w:iCs w:val="1"/>
          <w:rtl w:val="0"/>
          <w:lang w:val="en-US"/>
        </w:rPr>
        <w:t>A Survey of the Old Testament, Second Edition</w:t>
      </w:r>
      <w:r>
        <w:rPr>
          <w:rStyle w:val="None"/>
          <w:rtl w:val="0"/>
          <w:lang w:val="en-US"/>
        </w:rPr>
        <w:t>, (Zondervan, Grand Rapids, MI.: 2000), 34.</w:t>
      </w:r>
    </w:p>
  </w:footnote>
  <w:footnote w:id="11">
    <w:p>
      <w:pPr>
        <w:pStyle w:val="footnote text"/>
        <w:ind w:firstLine="720"/>
      </w:pPr>
      <w:r>
        <w:rPr>
          <w:rStyle w:val="None"/>
          <w:vertAlign w:val="superscript"/>
        </w:rPr>
        <w:footnoteRef/>
      </w:r>
      <w:r>
        <w:rPr>
          <w:rStyle w:val="None"/>
          <w:rtl w:val="0"/>
          <w:lang w:val="en-US"/>
        </w:rPr>
        <w:t xml:space="preserve"> Andrew Hill and John Walton, </w:t>
      </w:r>
      <w:r>
        <w:rPr>
          <w:rStyle w:val="None"/>
          <w:i w:val="1"/>
          <w:iCs w:val="1"/>
          <w:rtl w:val="0"/>
          <w:lang w:val="en-US"/>
        </w:rPr>
        <w:t>A Survey of the Old Testament, Second Edition</w:t>
      </w:r>
      <w:r>
        <w:rPr>
          <w:rStyle w:val="None"/>
          <w:rtl w:val="0"/>
          <w:lang w:val="en-US"/>
        </w:rPr>
        <w:t>, (Zondervan, Grand Rapids, MI.: 2000), 34.</w:t>
      </w:r>
    </w:p>
  </w:footnote>
  <w:footnote w:id="12">
    <w:p>
      <w:pPr>
        <w:pStyle w:val="footnote text"/>
        <w:ind w:firstLine="720"/>
      </w:pPr>
      <w:r>
        <w:rPr>
          <w:rStyle w:val="None"/>
          <w:vertAlign w:val="superscript"/>
        </w:rPr>
        <w:footnoteRef/>
      </w:r>
      <w:r>
        <w:rPr>
          <w:rStyle w:val="None"/>
          <w:rtl w:val="0"/>
          <w:lang w:val="en-US"/>
        </w:rPr>
        <w:t xml:space="preserve"> </w:t>
      </w:r>
      <w:r>
        <w:rPr>
          <w:rStyle w:val="None"/>
          <w:i w:val="1"/>
          <w:iCs w:val="1"/>
          <w:rtl w:val="0"/>
          <w:lang w:val="en-US"/>
        </w:rPr>
        <w:t>The People</w:t>
      </w:r>
      <w:r>
        <w:rPr>
          <w:rStyle w:val="None"/>
          <w:i w:val="1"/>
          <w:iCs w:val="1"/>
          <w:rtl w:val="0"/>
          <w:lang w:val="en-US"/>
        </w:rPr>
        <w:t>’</w:t>
      </w:r>
      <w:r>
        <w:rPr>
          <w:rStyle w:val="None"/>
          <w:i w:val="1"/>
          <w:iCs w:val="1"/>
          <w:rtl w:val="0"/>
          <w:lang w:val="en-US"/>
        </w:rPr>
        <w:t>s Bible Encyclopedia: Biographical, Geographical, Historical, and Doctrinal</w:t>
      </w:r>
      <w:r>
        <w:rPr>
          <w:rStyle w:val="None"/>
          <w:rtl w:val="0"/>
          <w:lang w:val="en-US"/>
        </w:rPr>
        <w:t>, ed., Charles Barnes, (The People</w:t>
      </w:r>
      <w:r>
        <w:rPr>
          <w:rStyle w:val="None"/>
          <w:rtl w:val="0"/>
          <w:lang w:val="en-US"/>
        </w:rPr>
        <w:t>’</w:t>
      </w:r>
      <w:r>
        <w:rPr>
          <w:rStyle w:val="None"/>
          <w:rtl w:val="0"/>
          <w:lang w:val="en-US"/>
        </w:rPr>
        <w:t>s Publication Society, Chicago, IL.: 1924), 182.</w:t>
      </w:r>
    </w:p>
  </w:footnote>
  <w:footnote w:id="13">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"https://ref.ly/logosres/nkjv?ref=BibleNKJV.Ge10.6&amp;off=0&amp;ctx=into+their+nations.%250A~6%25C2%25A0d%25EF%25BB%25BF%25E2%2580%25A2The+sons+of+Ham"</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10:6.</w:t>
      </w:r>
    </w:p>
  </w:footnote>
  <w:footnote w:id="14">
    <w:p>
      <w:pPr>
        <w:pStyle w:val="footnote text"/>
        <w:ind w:firstLine="720"/>
      </w:pPr>
      <w:r>
        <w:rPr>
          <w:rStyle w:val="None"/>
          <w:vertAlign w:val="superscript"/>
        </w:rPr>
        <w:footnoteRef/>
      </w:r>
      <w:r>
        <w:rPr>
          <w:rStyle w:val="None"/>
          <w:rtl w:val="0"/>
          <w:lang w:val="en-US"/>
        </w:rPr>
        <w:t xml:space="preserve"> J. Vernon McGee, </w:t>
      </w:r>
      <w:r>
        <w:rPr>
          <w:rStyle w:val="None"/>
          <w:i w:val="1"/>
          <w:iCs w:val="1"/>
          <w:rtl w:val="0"/>
          <w:lang w:val="en-US"/>
        </w:rPr>
        <w:t xml:space="preserve">Thru the Bible with J. Vernon McGee: Volume 1, Genesis </w:t>
      </w:r>
      <w:r>
        <w:rPr>
          <w:rStyle w:val="None"/>
          <w:i w:val="1"/>
          <w:iCs w:val="1"/>
          <w:rtl w:val="0"/>
          <w:lang w:val="en-US"/>
        </w:rPr>
        <w:t xml:space="preserve">– </w:t>
      </w:r>
      <w:r>
        <w:rPr>
          <w:rStyle w:val="None"/>
          <w:i w:val="1"/>
          <w:iCs w:val="1"/>
          <w:rtl w:val="0"/>
          <w:lang w:val="en-US"/>
        </w:rPr>
        <w:t>Deuteronomy</w:t>
      </w:r>
      <w:r>
        <w:rPr>
          <w:rStyle w:val="None"/>
          <w:rtl w:val="0"/>
          <w:lang w:val="en-US"/>
        </w:rPr>
        <w:t>, (Thomas Nelson Publishers, Nashville, TN.: 1981), 60.</w:t>
      </w:r>
    </w:p>
  </w:footnote>
  <w:footnote w:id="15">
    <w:p>
      <w:pPr>
        <w:pStyle w:val="footnote text"/>
        <w:ind w:firstLine="720"/>
      </w:pPr>
      <w:r>
        <w:rPr>
          <w:rStyle w:val="None"/>
          <w:vertAlign w:val="superscript"/>
        </w:rPr>
        <w:footnoteRef/>
      </w:r>
      <w:r>
        <w:rPr>
          <w:rStyle w:val="None"/>
          <w:rtl w:val="0"/>
          <w:lang w:val="en-US"/>
        </w:rPr>
        <w:t xml:space="preserve"> William Lasor, David Hubbard, and Frederic Bush, </w:t>
      </w:r>
      <w:r>
        <w:rPr>
          <w:rStyle w:val="None"/>
          <w:i w:val="1"/>
          <w:iCs w:val="1"/>
          <w:rtl w:val="0"/>
          <w:lang w:val="en-US"/>
        </w:rPr>
        <w:t>Old Testament Survey: The Message, Form, and background of the Old Testament, Second Edition</w:t>
      </w:r>
      <w:r>
        <w:rPr>
          <w:rStyle w:val="None"/>
          <w:rtl w:val="0"/>
          <w:lang w:val="en-US"/>
        </w:rPr>
        <w:t>, (William B. Eerdmans Publishing Company, Grand Rapids, MI.: 1996), 630-631.</w:t>
      </w:r>
    </w:p>
  </w:footnote>
  <w:footnote w:id="16">
    <w:p>
      <w:pPr>
        <w:pStyle w:val="footnote text"/>
        <w:ind w:firstLine="720"/>
      </w:pPr>
      <w:r>
        <w:rPr>
          <w:rStyle w:val="None"/>
          <w:vertAlign w:val="superscript"/>
        </w:rPr>
        <w:footnoteRef/>
      </w:r>
      <w:r>
        <w:rPr>
          <w:rStyle w:val="None"/>
          <w:rtl w:val="0"/>
          <w:lang w:val="en-US"/>
        </w:rPr>
        <w:t xml:space="preserve"> Accessed from </w:t>
      </w:r>
      <w:r>
        <w:rPr>
          <w:rStyle w:val="Hyperlink.1"/>
        </w:rPr>
        <w:fldChar w:fldCharType="begin" w:fldLock="0"/>
      </w:r>
      <w:r>
        <w:rPr>
          <w:rStyle w:val="Hyperlink.1"/>
        </w:rPr>
        <w:instrText xml:space="preserve"> HYPERLINK "https://americansforbgu.org/israels-remarkable-reforestation/"</w:instrText>
      </w:r>
      <w:r>
        <w:rPr>
          <w:rStyle w:val="Hyperlink.1"/>
        </w:rPr>
        <w:fldChar w:fldCharType="separate" w:fldLock="0"/>
      </w:r>
      <w:r>
        <w:rPr>
          <w:rStyle w:val="Hyperlink.1"/>
          <w:rtl w:val="0"/>
          <w:lang w:val="en-US"/>
        </w:rPr>
        <w:t>Israel's Remarkable Reforestation - A4BGU (americansforbgu.org)</w:t>
      </w:r>
      <w:r>
        <w:rPr/>
        <w:fldChar w:fldCharType="end" w:fldLock="0"/>
      </w:r>
      <w:r>
        <w:rPr>
          <w:rStyle w:val="None"/>
          <w:rtl w:val="0"/>
          <w:lang w:val="en-US"/>
        </w:rPr>
        <w:t xml:space="preserve"> on 9/14/21.</w:t>
      </w:r>
    </w:p>
  </w:footnote>
  <w:footnote w:id="17">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"https://ref.ly/logosres/wbc01?ref=BibleBHS.Ge12.10&amp;off=680&amp;ctx=rving%25E2%2580%259D+(ANET,+251).%250A~Canaan+is+hilly,+whe"</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287.</w:t>
      </w:r>
    </w:p>
  </w:footnote>
  <w:footnote w:id="18">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"https://ref.ly/logosres/wbc01?ref=BibleBHS.Ge12.10&amp;off=220&amp;ctx=7:4;+cf.+Ruth+1:1).+~Its+fluctuating+rain"</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287.</w:t>
      </w:r>
    </w:p>
  </w:footnote>
  <w:footnote w:id="19">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"https://ref.ly/logosres/wbc01?ref=BibleBHS.Ge12.10&amp;off=121&amp;ctx=:54,+56;+43:1,+etc.+~Famine+compelled+all"</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287.</w:t>
      </w:r>
    </w:p>
  </w:footnote>
  <w:footnote w:id="20">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"https://ref.ly/logosres/nkjv?ref=BibleNKJV.Ge12.10&amp;off=15&amp;ctx=Abram+in+Egypt%250A~10%25C2%25A0Now+there+was+t%25EF%25BB%25BFa+fami"</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12:10.</w:t>
      </w:r>
    </w:p>
  </w:footnote>
  <w:footnote w:id="21">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"https://ref.ly/logosres/tpc01?ref=Bible.Ge12.10&amp;off=1219&amp;ctx=ntroduction,+%25C2%25A7+18).+~The+writer+to+the+He"</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187.</w:t>
      </w:r>
    </w:p>
  </w:footnote>
  <w:footnote w:id="22">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"https://ref.ly/logosres/wbc01?ref=BibleBHS.Ge12.10&amp;off=220&amp;ctx=7:4;+cf.+Ruth+1:1).+~Its+fluctuating+rain"</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287.</w:t>
      </w:r>
    </w:p>
  </w:footnote>
  <w:footnote w:id="23">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"https://ref.ly/logosres/wbc01?ref=BibleBHS.Ge12.10&amp;off=386&amp;ctx=+in+this+situation,+~as+the+Nile+provided"</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287.</w:t>
      </w:r>
    </w:p>
  </w:footnote>
  <w:footnote w:id="24">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"https://ref.ly/logosres/wbc01?ref=BibleBHS.Ge12.10&amp;off=680&amp;ctx=rving%25E2%2580%259D+(ANET,+251).%250A~Canaan+is+hilly,+whe"</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287.</w:t>
      </w:r>
    </w:p>
  </w:footnote>
  <w:footnote w:id="25">
    <w:p>
      <w:pPr>
        <w:pStyle w:val="Body"/>
        <w:ind w:firstLine="720"/>
      </w:pPr>
      <w:r>
        <w:rPr>
          <w:rStyle w:val="None"/>
          <w:vertAlign w:val="superscript"/>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"https://ref.ly/logosres/lange01ge?ref=Bible.Ge12.10-20&amp;off=166&amp;ctx=+uncivilized+lands.+~Egypt+as+a+rich+and+"</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392.</w:t>
      </w:r>
    </w:p>
  </w:footnote>
  <w:footnote w:id="26">
    <w:p>
      <w:pPr>
        <w:pStyle w:val="footnote text"/>
        <w:ind w:firstLine="720"/>
      </w:pPr>
      <w:r>
        <w:rPr>
          <w:rStyle w:val="None"/>
          <w:vertAlign w:val="superscript"/>
        </w:rPr>
        <w:footnoteRef/>
      </w:r>
      <w:r>
        <w:rPr>
          <w:rStyle w:val="None"/>
          <w:rtl w:val="0"/>
          <w:lang w:val="en-US"/>
        </w:rPr>
        <w:t xml:space="preserve"> Andrew Hill and John Walton, </w:t>
      </w:r>
      <w:r>
        <w:rPr>
          <w:rStyle w:val="None"/>
          <w:i w:val="1"/>
          <w:iCs w:val="1"/>
          <w:rtl w:val="0"/>
          <w:lang w:val="en-US"/>
        </w:rPr>
        <w:t>A Survey of the Old Testament, Second Edition</w:t>
      </w:r>
      <w:r>
        <w:rPr>
          <w:rStyle w:val="None"/>
          <w:rtl w:val="0"/>
          <w:lang w:val="en-US"/>
        </w:rPr>
        <w:t>, (Zondervan, Grand Rapids, MI.: 2000), 66.</w:t>
      </w:r>
    </w:p>
  </w:footnote>
  <w:footnote w:id="27">
    <w:p>
      <w:pPr>
        <w:pStyle w:val="footnote text"/>
        <w:ind w:firstLine="720"/>
      </w:pPr>
      <w:r>
        <w:rPr>
          <w:rStyle w:val="None"/>
          <w:vertAlign w:val="superscript"/>
        </w:rPr>
        <w:footnoteRef/>
      </w:r>
      <w:r>
        <w:rPr>
          <w:rStyle w:val="None"/>
          <w:rtl w:val="0"/>
          <w:lang w:val="en-US"/>
        </w:rPr>
        <w:t xml:space="preserve"> William Lasor, David Hubbard, and Frederic Bush, </w:t>
      </w:r>
      <w:r>
        <w:rPr>
          <w:rStyle w:val="None"/>
          <w:i w:val="1"/>
          <w:iCs w:val="1"/>
          <w:rtl w:val="0"/>
          <w:lang w:val="en-US"/>
        </w:rPr>
        <w:t>Old Testament Survey: The Message, Form, and Background of the Old Testament, Second Edition</w:t>
      </w:r>
      <w:r>
        <w:rPr>
          <w:rStyle w:val="None"/>
          <w:rtl w:val="0"/>
          <w:lang w:val="en-US"/>
        </w:rPr>
        <w:t>, (William B. Eerdmans Publishing Company, Grand Rapids, MI.: 1996), 36.</w:t>
      </w:r>
    </w:p>
  </w:footnote>
  <w:footnote w:id="28">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"https://ref.ly/logosres/tpc01?ref=Bible.Ge12.14&amp;off=539&amp;ctx=Emperor+of+Russia),+~who+are+never+introd"</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188.</w:t>
      </w:r>
    </w:p>
  </w:footnote>
  <w:footnote w:id="29">
    <w:p>
      <w:pPr>
        <w:pStyle w:val="footnote text"/>
        <w:ind w:firstLine="720"/>
      </w:pPr>
      <w:r>
        <w:rPr>
          <w:rStyle w:val="None"/>
          <w:vertAlign w:val="superscript"/>
        </w:rPr>
        <w:footnoteRef/>
      </w:r>
      <w:r>
        <w:rPr>
          <w:rStyle w:val="None"/>
          <w:rtl w:val="0"/>
          <w:lang w:val="en-US"/>
        </w:rPr>
        <w:t xml:space="preserve"> Accessed from </w:t>
      </w:r>
      <w:r>
        <w:rPr>
          <w:rStyle w:val="Hyperlink.1"/>
        </w:rPr>
        <w:fldChar w:fldCharType="begin" w:fldLock="0"/>
      </w:r>
      <w:r>
        <w:rPr>
          <w:rStyle w:val="Hyperlink.1"/>
        </w:rPr>
        <w:instrText xml:space="preserve"> HYPERLINK "http://www.historyofwar.org/articles/wars_persian_egypt_525.html"</w:instrText>
      </w:r>
      <w:r>
        <w:rPr>
          <w:rStyle w:val="Hyperlink.1"/>
        </w:rPr>
        <w:fldChar w:fldCharType="separate" w:fldLock="0"/>
      </w:r>
      <w:r>
        <w:rPr>
          <w:rStyle w:val="Hyperlink.1"/>
          <w:rtl w:val="0"/>
          <w:lang w:val="en-US"/>
        </w:rPr>
        <w:t>Persian Conquest of Egypt, 525 BC (historyofwar.org)</w:t>
      </w:r>
      <w:r>
        <w:rPr/>
        <w:fldChar w:fldCharType="end" w:fldLock="0"/>
      </w:r>
      <w:r>
        <w:rPr>
          <w:rStyle w:val="None"/>
          <w:rtl w:val="0"/>
          <w:lang w:val="en-US"/>
        </w:rPr>
        <w:t xml:space="preserve"> on 9/15/21.</w:t>
      </w:r>
    </w:p>
  </w:footnote>
  <w:footnote w:id="30">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"https://ref.ly/logosres/tpc01?ref=Bible.Ge12.14&amp;off=539&amp;ctx=Emperor+of+Russia),+~who+are+never+introd"</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188.</w:t>
      </w:r>
    </w:p>
  </w:footnote>
  <w:footnote w:id="31">
    <w:p>
      <w:pPr>
        <w:pStyle w:val="Body"/>
        <w:ind w:firstLine="720"/>
      </w:pPr>
      <w:r>
        <w:rPr>
          <w:rStyle w:val="None"/>
          <w:vertAlign w:val="superscript"/>
        </w:rPr>
        <w:footnoteRef/>
      </w:r>
      <w:r>
        <w:rPr>
          <w:rStyle w:val="None"/>
          <w:sz w:val="20"/>
          <w:szCs w:val="20"/>
          <w:rtl w:val="0"/>
          <w:lang w:val="nl-NL"/>
        </w:rPr>
        <w:t xml:space="preserve">Christo van der Merwe, </w:t>
      </w:r>
      <w:r>
        <w:rPr>
          <w:rStyle w:val="Hyperlink.2"/>
        </w:rPr>
        <w:fldChar w:fldCharType="begin" w:fldLock="0"/>
      </w:r>
      <w:r>
        <w:rPr>
          <w:rStyle w:val="Hyperlink.2"/>
        </w:rPr>
        <w:instrText xml:space="preserve"> HYPERLINK "https://ref.ly/logosres/fhhebint?ref=BibleBHS.Ge12.10&amp;off=64&amp;ctx=%25D6%25B0%25D7%25A8%25D6%25B8%25D6%25A4%25D7%259D+%25D7%259E%25D6%25B4%25D7%25A6%25D6%25B0%25D7%25A8%25D6%25B7%25D6%2599%25D7%2599%25D6%25B0%25D7%259E%25D6%25B8%25D7%2594%25D6%2599+~%25D7%259C%25D6%25B8%25D7%2592%25D6%25A3%25D7%2595%25D6%25BC%25D7%25A8+%25D7%25A9%25D7%2581%25D6%25B8%25D6%2594%25D7%259D+%25D7%259B%25D6%25BC%25D6%25B4%25D6%25BD%25D7%2599%25D6%25BE"</w:instrText>
      </w:r>
      <w:r>
        <w:rPr>
          <w:rStyle w:val="Hyperlink.2"/>
        </w:rPr>
        <w:fldChar w:fldCharType="separate" w:fldLock="0"/>
      </w:r>
      <w:r>
        <w:rPr>
          <w:rStyle w:val="Hyperlink.2"/>
          <w:rtl w:val="0"/>
          <w:lang w:val="en-US"/>
        </w:rPr>
        <w:t>The Lexham Hebrew-English Interlinear Bible</w:t>
      </w:r>
      <w:r>
        <w:rPr/>
        <w:fldChar w:fldCharType="end" w:fldLock="0"/>
      </w:r>
      <w:r>
        <w:rPr>
          <w:rStyle w:val="None"/>
          <w:sz w:val="20"/>
          <w:szCs w:val="20"/>
          <w:rtl w:val="0"/>
          <w:lang w:val="en-US"/>
        </w:rPr>
        <w:t xml:space="preserve"> (Bellingham, WA: Lexham Press, 2004), Ge 12:10.</w:t>
      </w:r>
    </w:p>
  </w:footnote>
  <w:footnote w:id="32">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"https://ref.ly/logosres/wbc01?ref=BibleBHS.Ge12.10&amp;off=872&amp;ctx=+45:25;+Exod+1:10.)+~It+is+striking+that+"</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287.</w:t>
      </w:r>
    </w:p>
  </w:footnote>
  <w:footnote w:id="33">
    <w:p>
      <w:pPr>
        <w:pStyle w:val="Body"/>
        <w:ind w:firstLine="720"/>
      </w:pPr>
      <w:r>
        <w:rPr>
          <w:rStyle w:val="None"/>
          <w:vertAlign w:val="superscript"/>
        </w:rPr>
        <w:footnoteRef/>
      </w:r>
      <w:r>
        <w:rPr>
          <w:rStyle w:val="None"/>
          <w:sz w:val="20"/>
          <w:szCs w:val="20"/>
          <w:rtl w:val="0"/>
          <w:lang w:val="da-DK"/>
        </w:rPr>
        <w:t xml:space="preserve"> Harold G. Stigers, </w:t>
      </w:r>
      <w:r>
        <w:rPr>
          <w:rStyle w:val="Hyperlink.3"/>
        </w:rPr>
        <w:fldChar w:fldCharType="begin" w:fldLock="0"/>
      </w:r>
      <w:r>
        <w:rPr>
          <w:rStyle w:val="Hyperlink.3"/>
        </w:rPr>
        <w:instrText xml:space="preserve"> HYPERLINK "https://ref.ly/logosres/twot?ref=Page.p+155&amp;off=2178&amp;ctx=torehouse,+granary.%250A~The+root+means+to+li"</w:instrText>
      </w:r>
      <w:r>
        <w:rPr>
          <w:rStyle w:val="Hyperlink.3"/>
        </w:rPr>
        <w:fldChar w:fldCharType="separate" w:fldLock="0"/>
      </w:r>
      <w:r>
        <w:rPr>
          <w:rStyle w:val="Hyperlink.3"/>
          <w:rtl w:val="1"/>
          <w:lang w:val="ar-SA" w:bidi="ar-SA"/>
        </w:rPr>
        <w:t>“</w:t>
      </w:r>
      <w:r>
        <w:rPr>
          <w:rStyle w:val="Hyperlink.3"/>
          <w:rtl w:val="0"/>
        </w:rPr>
        <w:t xml:space="preserve">330 </w:t>
      </w:r>
      <w:r>
        <w:rPr>
          <w:rStyle w:val="None"/>
          <w:rFonts w:ascii="Arial Unicode MS" w:cs="Times New Roman" w:hAnsi="Arial Unicode MS" w:eastAsia="Arial Unicode MS" w:hint="cs"/>
          <w:outline w:val="0"/>
          <w:color w:val="0000ff"/>
          <w:sz w:val="20"/>
          <w:szCs w:val="20"/>
          <w:u w:val="single" w:color="0000ff"/>
          <w:rtl w:val="1"/>
          <w:lang w:val="ar-SA" w:bidi="ar-SA"/>
          <w14:textFill>
            <w14:solidFill>
              <w14:srgbClr w14:val="0000FF"/>
            </w14:solidFill>
          </w14:textFill>
        </w:rPr>
        <w:t>גּוּר</w:t>
      </w:r>
      <w:r>
        <w:rPr>
          <w:rStyle w:val="Hyperlink.3"/>
          <w:rtl w:val="0"/>
        </w:rPr>
        <w:t>,</w:t>
      </w:r>
      <w:r>
        <w:rPr>
          <w:rStyle w:val="Hyperlink.3"/>
          <w:rtl w:val="0"/>
        </w:rPr>
        <w:t>”</w:t>
      </w:r>
      <w:r>
        <w:rPr/>
        <w:fldChar w:fldCharType="end" w:fldLock="0"/>
      </w:r>
      <w:r>
        <w:rPr>
          <w:rStyle w:val="None"/>
          <w:sz w:val="20"/>
          <w:szCs w:val="20"/>
          <w:rtl w:val="0"/>
          <w:lang w:val="en-US"/>
        </w:rPr>
        <w:t xml:space="preserve"> ed. R. Laird Harris, Gleason L. Archer Jr., and Bruce K. Waltke, </w:t>
      </w:r>
      <w:r>
        <w:rPr>
          <w:rStyle w:val="None"/>
          <w:i w:val="1"/>
          <w:iCs w:val="1"/>
          <w:sz w:val="20"/>
          <w:szCs w:val="20"/>
          <w:rtl w:val="0"/>
          <w:lang w:val="en-US"/>
        </w:rPr>
        <w:t>Theological Wordbook of the Old Testament</w:t>
      </w:r>
      <w:r>
        <w:rPr>
          <w:rStyle w:val="None"/>
          <w:sz w:val="20"/>
          <w:szCs w:val="20"/>
          <w:rtl w:val="0"/>
          <w:lang w:val="en-US"/>
        </w:rPr>
        <w:t xml:space="preserve"> (Chicago: Moody Press, 1999), 155.</w:t>
      </w:r>
    </w:p>
  </w:footnote>
  <w:footnote w:id="34">
    <w:p>
      <w:pPr>
        <w:pStyle w:val="Body"/>
        <w:ind w:firstLine="720"/>
      </w:pPr>
      <w:r>
        <w:rPr>
          <w:rStyle w:val="None"/>
          <w:vertAlign w:val="superscript"/>
        </w:rPr>
        <w:footnoteRef/>
      </w:r>
      <w:r>
        <w:rPr>
          <w:rStyle w:val="None"/>
          <w:sz w:val="20"/>
          <w:szCs w:val="20"/>
          <w:rtl w:val="0"/>
        </w:rPr>
        <w:t xml:space="preserve"> James Strong, </w:t>
      </w:r>
      <w:r>
        <w:rPr>
          <w:rStyle w:val="Hyperlink.0"/>
        </w:rPr>
        <w:fldChar w:fldCharType="begin" w:fldLock="0"/>
      </w:r>
      <w:r>
        <w:rPr>
          <w:rStyle w:val="Hyperlink.0"/>
        </w:rPr>
        <w:instrText xml:space="preserve"> HYPERLINK "https://ref.ly/logosres/strongs?ref=HebrewGK.HGK1591-1593&amp;off=505&amp;ctx=continuing,+surely.+~1a+(Qal).+1a1+to+soj"</w:instrText>
      </w:r>
      <w:r>
        <w:rPr>
          <w:rStyle w:val="Hyperlink.0"/>
        </w:rPr>
        <w:fldChar w:fldCharType="separate" w:fldLock="0"/>
      </w:r>
      <w:r>
        <w:rPr>
          <w:rStyle w:val="Hyperlink.0"/>
          <w:rtl w:val="0"/>
          <w:lang w:val="en-US"/>
        </w:rPr>
        <w:t>Enhanced Strong</w:t>
      </w:r>
      <w:r>
        <w:rPr>
          <w:rStyle w:val="Hyperlink.0"/>
          <w:rtl w:val="1"/>
        </w:rPr>
        <w:t>’</w:t>
      </w:r>
      <w:r>
        <w:rPr>
          <w:rStyle w:val="Hyperlink.0"/>
          <w:rtl w:val="0"/>
          <w:lang w:val="nl-NL"/>
        </w:rPr>
        <w:t>s Lexicon</w:t>
      </w:r>
      <w:r>
        <w:rPr/>
        <w:fldChar w:fldCharType="end" w:fldLock="0"/>
      </w:r>
      <w:r>
        <w:rPr>
          <w:rStyle w:val="None"/>
          <w:sz w:val="20"/>
          <w:szCs w:val="20"/>
          <w:rtl w:val="0"/>
          <w:lang w:val="en-US"/>
        </w:rPr>
        <w:t xml:space="preserve"> (Woodside Bible Fellowship, 1995).</w:t>
      </w:r>
    </w:p>
  </w:footnote>
  <w:footnote w:id="35">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"https://ref.ly/logosres/nkjv?ref=BibleNKJV.Ge12.10&amp;off=15&amp;ctx=Abram+in+Egypt%250A~10%25C2%25A0Now+there+was+t%25EF%25BB%25BFa+fami"</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12:10.</w:t>
      </w:r>
    </w:p>
  </w:footnote>
  <w:footnote w:id="36">
    <w:p>
      <w:pPr>
        <w:pStyle w:val="footnote text"/>
        <w:ind w:firstLine="720"/>
      </w:pPr>
      <w:r>
        <w:rPr>
          <w:rStyle w:val="None"/>
          <w:vertAlign w:val="superscript"/>
        </w:rPr>
        <w:footnoteRef/>
      </w:r>
      <w:r>
        <w:rPr>
          <w:rStyle w:val="None"/>
          <w:rtl w:val="0"/>
          <w:lang w:val="en-US"/>
        </w:rPr>
        <w:t xml:space="preserve"> J. Vernon McGee, </w:t>
      </w:r>
      <w:r>
        <w:rPr>
          <w:rStyle w:val="None"/>
          <w:i w:val="1"/>
          <w:iCs w:val="1"/>
          <w:rtl w:val="0"/>
          <w:lang w:val="en-US"/>
        </w:rPr>
        <w:t xml:space="preserve">Thru the Bible with J. Vernon McGee: Volume 1, Genesis </w:t>
      </w:r>
      <w:r>
        <w:rPr>
          <w:rStyle w:val="None"/>
          <w:i w:val="1"/>
          <w:iCs w:val="1"/>
          <w:rtl w:val="0"/>
          <w:lang w:val="en-US"/>
        </w:rPr>
        <w:t xml:space="preserve">– </w:t>
      </w:r>
      <w:r>
        <w:rPr>
          <w:rStyle w:val="None"/>
          <w:i w:val="1"/>
          <w:iCs w:val="1"/>
          <w:rtl w:val="0"/>
          <w:lang w:val="en-US"/>
        </w:rPr>
        <w:t>Deuteronomy</w:t>
      </w:r>
      <w:r>
        <w:rPr>
          <w:rStyle w:val="None"/>
          <w:rtl w:val="0"/>
          <w:lang w:val="en-US"/>
        </w:rPr>
        <w:t>, (Thomas Nelson Publishers, Nashville, TN.: 1981), 59.</w:t>
      </w:r>
    </w:p>
  </w:footnote>
  <w:footnote w:id="37">
    <w:p>
      <w:pPr>
        <w:pStyle w:val="Body"/>
        <w:ind w:firstLine="720"/>
      </w:pPr>
      <w:r>
        <w:rPr>
          <w:rStyle w:val="None"/>
          <w:vertAlign w:val="superscript"/>
        </w:rPr>
        <w:footnoteRef/>
      </w:r>
      <w:r>
        <w:rPr>
          <w:rStyle w:val="None"/>
          <w:sz w:val="20"/>
          <w:szCs w:val="20"/>
          <w:rtl w:val="0"/>
          <w:lang w:val="de-DE"/>
        </w:rPr>
        <w:t xml:space="preserve"> Carl Friedrich Keil and Franz Delitzsch, </w:t>
      </w:r>
      <w:r>
        <w:rPr>
          <w:rStyle w:val="Hyperlink.0"/>
        </w:rPr>
        <w:fldChar w:fldCharType="begin" w:fldLock="0"/>
      </w:r>
      <w:r>
        <w:rPr>
          <w:rStyle w:val="Hyperlink.0"/>
        </w:rPr>
        <w:instrText xml:space="preserve"> HYPERLINK "https://ref.ly/logosres/kdotcomm?ref=BibleBHS.Ge12.10-20&amp;off=31&amp;ctx=20.+Abram+in+Egypt.%25E2%2580%2594~Abram+had+scarcely+p"</w:instrText>
      </w:r>
      <w:r>
        <w:rPr>
          <w:rStyle w:val="Hyperlink.0"/>
        </w:rPr>
        <w:fldChar w:fldCharType="separate" w:fldLock="0"/>
      </w:r>
      <w:r>
        <w:rPr>
          <w:rStyle w:val="Hyperlink.0"/>
          <w:rtl w:val="0"/>
          <w:lang w:val="en-US"/>
        </w:rPr>
        <w:t>Commentary on the Old Testament</w:t>
      </w:r>
      <w:r>
        <w:rPr/>
        <w:fldChar w:fldCharType="end" w:fldLock="0"/>
      </w:r>
      <w:r>
        <w:rPr>
          <w:rStyle w:val="None"/>
          <w:sz w:val="20"/>
          <w:szCs w:val="20"/>
          <w:rtl w:val="0"/>
          <w:lang w:val="en-US"/>
        </w:rPr>
        <w:t>, vol. 1 (Peabody, MA: Hendrickson, 1996), 126.</w:t>
      </w:r>
    </w:p>
  </w:footnote>
  <w:footnote w:id="38">
    <w:p>
      <w:pPr>
        <w:pStyle w:val="Body"/>
        <w:ind w:firstLine="720"/>
      </w:pPr>
      <w:r>
        <w:rPr>
          <w:rStyle w:val="None"/>
          <w:vertAlign w:val="superscript"/>
        </w:rPr>
        <w:footnoteRef/>
      </w:r>
      <w:r>
        <w:rPr>
          <w:rStyle w:val="None"/>
          <w:sz w:val="20"/>
          <w:szCs w:val="20"/>
          <w:rtl w:val="0"/>
          <w:lang w:val="de-DE"/>
        </w:rPr>
        <w:t xml:space="preserve"> Allen P. Ross, </w:t>
      </w:r>
      <w:r>
        <w:rPr>
          <w:rStyle w:val="Hyperlink.3"/>
        </w:rPr>
        <w:fldChar w:fldCharType="begin" w:fldLock="0"/>
      </w:r>
      <w:r>
        <w:rPr>
          <w:rStyle w:val="Hyperlink.3"/>
        </w:rPr>
        <w:instrText xml:space="preserve"> HYPERLINK "https://ref.ly/logosres/bkc?ref=Bible.Ge12.10-20&amp;off=1441&amp;ctx=call+and+obedience.+~In+this+story+Abram+"</w:instrText>
      </w:r>
      <w:r>
        <w:rPr>
          <w:rStyle w:val="Hyperlink.3"/>
        </w:rPr>
        <w:fldChar w:fldCharType="separate" w:fldLock="0"/>
      </w:r>
      <w:r>
        <w:rPr>
          <w:rStyle w:val="Hyperlink.3"/>
          <w:rtl w:val="1"/>
          <w:lang w:val="ar-SA" w:bidi="ar-SA"/>
        </w:rPr>
        <w:t>“</w:t>
      </w:r>
      <w:r>
        <w:rPr>
          <w:rStyle w:val="Hyperlink.3"/>
          <w:rtl w:val="0"/>
        </w:rPr>
        <w:t>Genesis,</w:t>
      </w:r>
      <w:r>
        <w:rPr>
          <w:rStyle w:val="Hyperlink.3"/>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1 (Wheaton, IL: Victor Books, 1985), 49.</w:t>
      </w:r>
    </w:p>
  </w:footnote>
  <w:footnote w:id="39">
    <w:p>
      <w:pPr>
        <w:pStyle w:val="Body"/>
        <w:ind w:firstLine="720"/>
      </w:pPr>
      <w:r>
        <w:rPr>
          <w:rStyle w:val="None"/>
          <w:vertAlign w:val="superscript"/>
        </w:rPr>
        <w:footnoteRef/>
      </w:r>
      <w:r>
        <w:rPr>
          <w:rStyle w:val="None"/>
          <w:sz w:val="20"/>
          <w:szCs w:val="20"/>
          <w:rtl w:val="0"/>
          <w:lang w:val="de-DE"/>
        </w:rPr>
        <w:t xml:space="preserve"> Allen P. Ross, </w:t>
      </w:r>
      <w:r>
        <w:rPr>
          <w:rStyle w:val="Hyperlink.3"/>
        </w:rPr>
        <w:fldChar w:fldCharType="begin" w:fldLock="0"/>
      </w:r>
      <w:r>
        <w:rPr>
          <w:rStyle w:val="Hyperlink.3"/>
        </w:rPr>
        <w:instrText xml:space="preserve"> HYPERLINK "https://ref.ly/logosres/bkc?ref=Bible.Ge12.10-20&amp;off=1441&amp;ctx=call+and+obedience.+~In+this+story+Abram+"</w:instrText>
      </w:r>
      <w:r>
        <w:rPr>
          <w:rStyle w:val="Hyperlink.3"/>
        </w:rPr>
        <w:fldChar w:fldCharType="separate" w:fldLock="0"/>
      </w:r>
      <w:r>
        <w:rPr>
          <w:rStyle w:val="Hyperlink.3"/>
          <w:rtl w:val="1"/>
          <w:lang w:val="ar-SA" w:bidi="ar-SA"/>
        </w:rPr>
        <w:t>“</w:t>
      </w:r>
      <w:r>
        <w:rPr>
          <w:rStyle w:val="Hyperlink.3"/>
          <w:rtl w:val="0"/>
        </w:rPr>
        <w:t>Genesis,</w:t>
      </w:r>
      <w:r>
        <w:rPr>
          <w:rStyle w:val="Hyperlink.3"/>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1 (Wheaton, IL: Victor Books, 1985), 49.</w:t>
      </w:r>
    </w:p>
  </w:footnote>
  <w:footnote w:id="40">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"https://ref.ly/logosres/wbc01?ref=BibleBHS.Ge12.11-13&amp;off=6&amp;ctx=eople+(47:4).%250A11%25E2%2580%259313+~The+first+scene,+set"</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287.</w:t>
      </w:r>
    </w:p>
  </w:footnote>
  <w:footnote w:id="41">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"https://ref.ly/logosres/nkjv?ref=BibleNKJV.Ge12.11&amp;off=0&amp;ctx=severe+in+the+land.+~11%25C2%25A0And+it+came+to+pa"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12:11</w:t>
      </w:r>
      <w:r>
        <w:rPr>
          <w:rStyle w:val="None"/>
          <w:sz w:val="20"/>
          <w:szCs w:val="20"/>
          <w:rtl w:val="0"/>
        </w:rPr>
        <w:t>–</w:t>
      </w:r>
      <w:r>
        <w:rPr>
          <w:rStyle w:val="None"/>
          <w:sz w:val="20"/>
          <w:szCs w:val="20"/>
          <w:rtl w:val="0"/>
        </w:rPr>
        <w:t>13.</w:t>
      </w:r>
    </w:p>
  </w:footnote>
  <w:footnote w:id="42">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"https://ref.ly/logosres/nkjv?ref=BibleNKJV.Ge12.4&amp;off=0&amp;ctx=hall+be+h%25EF%25BB%25BFblessed.%25E2%2580%259D%250A~4%25C2%25A0So+Abram+departed+"</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12:4.</w:t>
      </w:r>
    </w:p>
  </w:footnote>
  <w:footnote w:id="43">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"https://ref.ly/logosres/nkjv?ref=BibleNKJV.Ge17.17&amp;off=0&amp;ctx=shall+be+from+her.%25E2%2580%259D%250A~17%25C2%25A0Then+Abraham+fell"</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17:17.</w:t>
      </w:r>
    </w:p>
  </w:footnote>
  <w:footnote w:id="44">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"https://ref.ly/logosres/wbc01?ref=BibleBHS.Ge12.11-13&amp;off=1766&amp;ctx=still+pretty+at+65.+~Finally,+it+should+b"</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288.</w:t>
      </w:r>
    </w:p>
  </w:footnote>
  <w:footnote w:id="45">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"https://ref.ly/logosres/wbc01?ref=BibleBHS.Ge12.11-13&amp;off=833&amp;ctx=e+fertile+crescent.%250A~Stranger+still+is+Ab"</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288.</w:t>
      </w:r>
    </w:p>
  </w:footnote>
  <w:footnote w:id="46">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"https://ref.ly/logosres/nkjv?ref=BibleNKJV.Ge23.1&amp;off=25&amp;ctx=%25E2%2580%2599s+Death+and+Burial%250A~23+%25E2%2580%25A2Sarah+lived+one+"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23:1.</w:t>
      </w:r>
    </w:p>
  </w:footnote>
  <w:footnote w:id="47">
    <w:p>
      <w:pPr>
        <w:pStyle w:val="Body"/>
        <w:ind w:firstLine="720"/>
      </w:pPr>
      <w:r>
        <w:rPr>
          <w:rStyle w:val="None"/>
          <w:vertAlign w:val="superscript"/>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"https://ref.ly/logosres/nac01b?ref=Bible.Ge12.11-13&amp;off=1807&amp;ctx=rs+old+(v.+11).%25EF%25BB%25BF117+~This+reflects+the+si"</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128.</w:t>
      </w:r>
    </w:p>
  </w:footnote>
  <w:footnote w:id="48">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"https://ref.ly/logosres/wbc01?ref=BibleBHS.Ge12.11-13&amp;off=1766&amp;ctx=still+pretty+at+65.+~Finally,+it+should+b"</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288.</w:t>
      </w:r>
    </w:p>
  </w:footnote>
  <w:footnote w:id="49">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"https://ref.ly/logosres/wbc01?ref=BibleBHS.Ge12.11-13&amp;off=1766&amp;ctx=still+pretty+at+65.+~Finally,+it+should+b"</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288.</w:t>
      </w:r>
    </w:p>
  </w:footnote>
  <w:footnote w:id="50">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"https://ref.ly/logosres/wbc01?ref=BibleBHS.Ge12.11-13&amp;off=1766&amp;ctx=still+pretty+at+65.+~Finally,+it+should+b"</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288.</w:t>
      </w:r>
    </w:p>
  </w:footnote>
  <w:footnote w:id="51">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"https://ref.ly/logosres/tpc01?ref=Bible.Ge12.11-13&amp;off=1140&amp;ctx=rians+and+Arabians.+~Monumental+evidence+"</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188.</w:t>
      </w:r>
    </w:p>
  </w:footnote>
  <w:footnote w:id="52">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"https://ref.ly/logosres/tpc01?ref=Bible.Ge12.11-13&amp;off=1140&amp;ctx=rians+and+Arabians.+~Monumental+evidence+"</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188.</w:t>
      </w:r>
    </w:p>
  </w:footnote>
  <w:footnote w:id="53">
    <w:p>
      <w:pPr>
        <w:pStyle w:val="Body"/>
        <w:ind w:firstLine="720"/>
      </w:pPr>
      <w:r>
        <w:rPr>
          <w:rStyle w:val="None"/>
          <w:vertAlign w:val="superscript"/>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"https://ref.ly/logosres/nac01b?ref=Bible.Ge12.11-13&amp;off=389&amp;ctx=for+a+wife+(20:11).+~By+a+ruse+Sarai+pres"</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127.</w:t>
      </w:r>
    </w:p>
  </w:footnote>
  <w:footnote w:id="54">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"https://ref.ly/logosres/nkjv?ref=BibleNKJV.Ge12.11&amp;off=0&amp;ctx=severe+in+the+land.+~11%25C2%25A0And+it+came+to+pa"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12:11</w:t>
      </w:r>
      <w:r>
        <w:rPr>
          <w:rStyle w:val="None"/>
          <w:sz w:val="20"/>
          <w:szCs w:val="20"/>
          <w:rtl w:val="0"/>
        </w:rPr>
        <w:t>–</w:t>
      </w:r>
      <w:r>
        <w:rPr>
          <w:rStyle w:val="None"/>
          <w:sz w:val="20"/>
          <w:szCs w:val="20"/>
          <w:rtl w:val="0"/>
        </w:rPr>
        <w:t>13.</w:t>
      </w:r>
    </w:p>
  </w:footnote>
  <w:footnote w:id="55">
    <w:p>
      <w:pPr>
        <w:pStyle w:val="Body"/>
        <w:ind w:firstLine="720"/>
      </w:pPr>
      <w:r>
        <w:rPr>
          <w:rStyle w:val="None"/>
          <w:vertAlign w:val="superscript"/>
        </w:rPr>
        <w:footnoteRef/>
      </w:r>
      <w:r>
        <w:rPr>
          <w:rStyle w:val="None"/>
          <w:sz w:val="20"/>
          <w:szCs w:val="20"/>
          <w:rtl w:val="0"/>
          <w:lang w:val="en-US"/>
        </w:rPr>
        <w:t xml:space="preserve"> Robert Jamieson, A. R. Fausset, and David Brown, </w:t>
      </w:r>
      <w:r>
        <w:rPr>
          <w:rStyle w:val="Hyperlink.0"/>
        </w:rPr>
        <w:fldChar w:fldCharType="begin" w:fldLock="0"/>
      </w:r>
      <w:r>
        <w:rPr>
          <w:rStyle w:val="Hyperlink.0"/>
        </w:rPr>
        <w:instrText xml:space="preserve"> HYPERLINK "https://ref.ly/logosres/jfbcomm?ref=Bible.Ge12.14&amp;off=35&amp;ctx=was+come+into+Egypt%25E2%2580%2594~It+appears+from+the+"</w:instrText>
      </w:r>
      <w:r>
        <w:rPr>
          <w:rStyle w:val="Hyperlink.0"/>
        </w:rPr>
        <w:fldChar w:fldCharType="separate" w:fldLock="0"/>
      </w:r>
      <w:r>
        <w:rPr>
          <w:rStyle w:val="Hyperlink.0"/>
          <w:rtl w:val="0"/>
          <w:lang w:val="en-US"/>
        </w:rPr>
        <w:t>Commentary Critical and Explanatory on the Whole Bible</w:t>
      </w:r>
      <w:r>
        <w:rPr/>
        <w:fldChar w:fldCharType="end" w:fldLock="0"/>
      </w:r>
      <w:r>
        <w:rPr>
          <w:rStyle w:val="None"/>
          <w:sz w:val="20"/>
          <w:szCs w:val="20"/>
          <w:rtl w:val="0"/>
          <w:lang w:val="en-US"/>
        </w:rPr>
        <w:t>, vol. 1 (Oak Harbor, WA: Logos Research Systems, Inc., 1997), 24.</w:t>
      </w:r>
    </w:p>
  </w:footnote>
  <w:footnote w:id="56">
    <w:p>
      <w:pPr>
        <w:pStyle w:val="Body"/>
        <w:ind w:firstLine="720"/>
      </w:pPr>
      <w:r>
        <w:rPr>
          <w:rStyle w:val="None"/>
          <w:vertAlign w:val="superscript"/>
        </w:rPr>
        <w:footnoteRef/>
      </w:r>
      <w:r>
        <w:rPr>
          <w:rStyle w:val="None"/>
          <w:sz w:val="20"/>
          <w:szCs w:val="20"/>
          <w:rtl w:val="0"/>
          <w:lang w:val="en-US"/>
        </w:rPr>
        <w:t xml:space="preserve"> Robert Jamieson, A. R. Fausset, and David Brown, </w:t>
      </w:r>
      <w:r>
        <w:rPr>
          <w:rStyle w:val="Hyperlink.0"/>
        </w:rPr>
        <w:fldChar w:fldCharType="begin" w:fldLock="0"/>
      </w:r>
      <w:r>
        <w:rPr>
          <w:rStyle w:val="Hyperlink.0"/>
        </w:rPr>
        <w:instrText xml:space="preserve"> HYPERLINK "https://ref.ly/logosres/jfbcomm?ref=Bible.Ge12.14&amp;off=35&amp;ctx=was+come+into+Egypt%25E2%2580%2594~It+appears+from+the+"</w:instrText>
      </w:r>
      <w:r>
        <w:rPr>
          <w:rStyle w:val="Hyperlink.0"/>
        </w:rPr>
        <w:fldChar w:fldCharType="separate" w:fldLock="0"/>
      </w:r>
      <w:r>
        <w:rPr>
          <w:rStyle w:val="Hyperlink.0"/>
          <w:rtl w:val="0"/>
          <w:lang w:val="en-US"/>
        </w:rPr>
        <w:t>Commentary Critical and Explanatory on the Whole Bible</w:t>
      </w:r>
      <w:r>
        <w:rPr/>
        <w:fldChar w:fldCharType="end" w:fldLock="0"/>
      </w:r>
      <w:r>
        <w:rPr>
          <w:rStyle w:val="None"/>
          <w:sz w:val="20"/>
          <w:szCs w:val="20"/>
          <w:rtl w:val="0"/>
          <w:lang w:val="en-US"/>
        </w:rPr>
        <w:t>, vol. 1 (Oak Harbor, WA: Logos Research Systems, Inc., 1997), 24.</w:t>
      </w:r>
    </w:p>
  </w:footnote>
  <w:footnote w:id="57">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"https://ref.ly/logosres/wbc01?ref=BibleBHS.Ge12.11-13&amp;off=510&amp;ctx=od+22:20(21);+23:9.+~Why+Abram+should+hav"</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287.</w:t>
      </w:r>
    </w:p>
  </w:footnote>
  <w:footnote w:id="58">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"https://ref.ly/logosres/wbc01?ref=BibleBHS.Ge12.11-13&amp;off=670&amp;ctx=to+unfounded+fears.+~It+may+be+that+havin"</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288.</w:t>
      </w:r>
    </w:p>
  </w:footnote>
  <w:footnote w:id="59">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"https://ref.ly/logosres/tpc01?ref=Bible.Ge12.11-13&amp;off=1414&amp;ctx=n+(literally,+that)+~the+Egyptians%25E2%2580%2594notori"</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188.</w:t>
      </w:r>
    </w:p>
  </w:footnote>
  <w:footnote w:id="60">
    <w:p>
      <w:pPr>
        <w:pStyle w:val="Body"/>
        <w:ind w:firstLine="720"/>
      </w:pPr>
      <w:r>
        <w:rPr>
          <w:rStyle w:val="None"/>
          <w:vertAlign w:val="superscript"/>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"https://ref.ly/logosres/lange01ge?ref=Bible.Ge12.10-20&amp;off=2702&amp;ctx=e+should+be+killed.+~If+she+was+regarded+"</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392.</w:t>
      </w:r>
    </w:p>
  </w:footnote>
  <w:footnote w:id="61">
    <w:p>
      <w:pPr>
        <w:pStyle w:val="Body"/>
        <w:ind w:firstLine="720"/>
      </w:pPr>
      <w:r>
        <w:rPr>
          <w:rStyle w:val="None"/>
          <w:vertAlign w:val="superscript"/>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"https://ref.ly/logosres/lange01ge?ref=Bible.Ge12.10-20&amp;off=2702&amp;ctx=e+should+be+killed.+~If+she+was+regarded+"</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392.</w:t>
      </w:r>
    </w:p>
  </w:footnote>
  <w:footnote w:id="62">
    <w:p>
      <w:pPr>
        <w:pStyle w:val="Body"/>
        <w:ind w:firstLine="720"/>
      </w:pPr>
      <w:r>
        <w:rPr>
          <w:rStyle w:val="None"/>
          <w:vertAlign w:val="superscript"/>
        </w:rPr>
        <w:footnoteRef/>
      </w:r>
      <w:r>
        <w:rPr>
          <w:rStyle w:val="None"/>
          <w:sz w:val="20"/>
          <w:szCs w:val="20"/>
          <w:rtl w:val="0"/>
          <w:lang w:val="en-US"/>
        </w:rPr>
        <w:t xml:space="preserve"> Robert Jamieson, A. R. Fausset, and David Brown, </w:t>
      </w:r>
      <w:r>
        <w:rPr>
          <w:rStyle w:val="Hyperlink.0"/>
        </w:rPr>
        <w:fldChar w:fldCharType="begin" w:fldLock="0"/>
      </w:r>
      <w:r>
        <w:rPr>
          <w:rStyle w:val="Hyperlink.0"/>
        </w:rPr>
        <w:instrText xml:space="preserve"> HYPERLINK "https://ref.ly/logosres/jfbcomm?ref=Bible.Ge12.15&amp;off=45&amp;ctx=nto+Pharaoh%25E2%2580%2599s+house%25E2%2580%2594~Eastern+kings+have+f"</w:instrText>
      </w:r>
      <w:r>
        <w:rPr>
          <w:rStyle w:val="Hyperlink.0"/>
        </w:rPr>
        <w:fldChar w:fldCharType="separate" w:fldLock="0"/>
      </w:r>
      <w:r>
        <w:rPr>
          <w:rStyle w:val="Hyperlink.0"/>
          <w:rtl w:val="0"/>
          <w:lang w:val="en-US"/>
        </w:rPr>
        <w:t>Commentary Critical and Explanatory on the Whole Bible</w:t>
      </w:r>
      <w:r>
        <w:rPr/>
        <w:fldChar w:fldCharType="end" w:fldLock="0"/>
      </w:r>
      <w:r>
        <w:rPr>
          <w:rStyle w:val="None"/>
          <w:sz w:val="20"/>
          <w:szCs w:val="20"/>
          <w:rtl w:val="0"/>
          <w:lang w:val="en-US"/>
        </w:rPr>
        <w:t>, vol. 1 (Oak Harbor, WA: Logos Research Systems, Inc., 1997), 24.</w:t>
      </w:r>
    </w:p>
  </w:footnote>
  <w:footnote w:id="63">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"https://ref.ly/logosres/nkjv?ref=BibleNKJV.Es2.2&amp;off=0&amp;ctx=ecreed+against+her.+~2%25C2%25A0Then+the+king%25E2%2580%2599s+se"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de-DE"/>
        </w:rPr>
        <w:t xml:space="preserve"> (Nashville: Thomas Nelson, 1982), Es 2:2</w:t>
      </w:r>
      <w:r>
        <w:rPr>
          <w:rStyle w:val="None"/>
          <w:sz w:val="20"/>
          <w:szCs w:val="20"/>
          <w:rtl w:val="0"/>
        </w:rPr>
        <w:t>–</w:t>
      </w:r>
      <w:r>
        <w:rPr>
          <w:rStyle w:val="None"/>
          <w:sz w:val="20"/>
          <w:szCs w:val="20"/>
          <w:rtl w:val="0"/>
        </w:rPr>
        <w:t>3.</w:t>
      </w:r>
    </w:p>
  </w:footnote>
  <w:footnote w:id="64">
    <w:p>
      <w:pPr>
        <w:pStyle w:val="Body"/>
        <w:ind w:firstLine="720"/>
      </w:pPr>
      <w:r>
        <w:rPr>
          <w:rStyle w:val="None"/>
          <w:vertAlign w:val="superscript"/>
        </w:rPr>
        <w:footnoteRef/>
      </w:r>
      <w:r>
        <w:rPr>
          <w:rStyle w:val="None"/>
          <w:sz w:val="20"/>
          <w:szCs w:val="20"/>
          <w:rtl w:val="0"/>
          <w:lang w:val="en-US"/>
        </w:rPr>
        <w:t xml:space="preserve"> Robert Jamieson, A. R. Fausset, and David Brown, </w:t>
      </w:r>
      <w:r>
        <w:rPr>
          <w:rStyle w:val="Hyperlink.0"/>
        </w:rPr>
        <w:fldChar w:fldCharType="begin" w:fldLock="0"/>
      </w:r>
      <w:r>
        <w:rPr>
          <w:rStyle w:val="Hyperlink.0"/>
        </w:rPr>
        <w:instrText xml:space="preserve"> HYPERLINK "https://ref.ly/logosres/jfbcomm?ref=Bible.Ge12.15&amp;off=45&amp;ctx=nto+Pharaoh%25E2%2580%2599s+house%25E2%2580%2594~Eastern+kings+have+f"</w:instrText>
      </w:r>
      <w:r>
        <w:rPr>
          <w:rStyle w:val="Hyperlink.0"/>
        </w:rPr>
        <w:fldChar w:fldCharType="separate" w:fldLock="0"/>
      </w:r>
      <w:r>
        <w:rPr>
          <w:rStyle w:val="Hyperlink.0"/>
          <w:rtl w:val="0"/>
          <w:lang w:val="en-US"/>
        </w:rPr>
        <w:t>Commentary Critical and Explanatory on the Whole Bible</w:t>
      </w:r>
      <w:r>
        <w:rPr/>
        <w:fldChar w:fldCharType="end" w:fldLock="0"/>
      </w:r>
      <w:r>
        <w:rPr>
          <w:rStyle w:val="None"/>
          <w:sz w:val="20"/>
          <w:szCs w:val="20"/>
          <w:rtl w:val="0"/>
          <w:lang w:val="en-US"/>
        </w:rPr>
        <w:t>, vol. 1 (Oak Harbor, WA: Logos Research Systems, Inc., 1997), 24.</w:t>
      </w:r>
    </w:p>
  </w:footnote>
  <w:footnote w:id="65">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"https://ref.ly/logosres/tpc01?ref=Bible.Ge12.16&amp;off=279&amp;ctx=h+did%25E2%2580%2594for+her+sake.+~Marriage+negotiation"</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189.</w:t>
      </w:r>
    </w:p>
  </w:footnote>
  <w:footnote w:id="66">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"https://ref.ly/logosres/nkjv?ref=BibleNKJV.Ge12.16&amp;off=0&amp;ctx=to+Pharaoh%25E2%2580%2599s+house.+~16%25C2%25A0%25E2%2580%25A2He+a%25EF%25BB%25BFtreated+Abr"</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12:16.</w:t>
      </w:r>
    </w:p>
  </w:footnote>
  <w:footnote w:id="67">
    <w:p>
      <w:pPr>
        <w:pStyle w:val="footnote text"/>
        <w:ind w:firstLine="720"/>
      </w:pPr>
      <w:r>
        <w:rPr>
          <w:rStyle w:val="None"/>
          <w:vertAlign w:val="superscript"/>
        </w:rPr>
        <w:footnoteRef/>
      </w:r>
      <w:r>
        <w:rPr>
          <w:rStyle w:val="None"/>
          <w:rtl w:val="0"/>
          <w:lang w:val="en-US"/>
        </w:rPr>
        <w:t xml:space="preserve"> Michael Hodgin, </w:t>
      </w:r>
      <w:r>
        <w:rPr>
          <w:rStyle w:val="None"/>
          <w:i w:val="1"/>
          <w:iCs w:val="1"/>
          <w:rtl w:val="0"/>
          <w:lang w:val="en-US"/>
        </w:rPr>
        <w:t>1001 Humorous Illustrations for Public Speaking</w:t>
      </w:r>
      <w:r>
        <w:rPr>
          <w:rStyle w:val="None"/>
          <w:rtl w:val="0"/>
          <w:lang w:val="en-US"/>
        </w:rPr>
        <w:t>, (Zondervan, Grand Rapids, MI.: 1994), 207.</w:t>
      </w:r>
    </w:p>
  </w:footnote>
  <w:footnote w:id="68">
    <w:p>
      <w:pPr>
        <w:pStyle w:val="Body"/>
        <w:ind w:firstLine="720"/>
      </w:pPr>
      <w:r>
        <w:rPr>
          <w:rStyle w:val="None"/>
          <w:vertAlign w:val="superscript"/>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"https://ref.ly/logosres/nac01b?ref=Bible.Ge12.11-13&amp;off=389&amp;ctx=for+a+wife+(20:11).+~By+a+ruse+Sarai+pres"</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127.</w:t>
      </w:r>
    </w:p>
  </w:footnote>
  <w:footnote w:id="69">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"https://ref.ly/logosres/nkjv?ref=BibleNKJV.Ge20.12&amp;off=0&amp;ctx=account+of+my+wife.+~12%25C2%25A0But+indeed+t%25EF%25BB%25BFshe+"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20:12.</w:t>
      </w:r>
    </w:p>
  </w:footnote>
  <w:footnote w:id="70">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"https://ref.ly/logosres/wbc01?ref=BibleBHS.Ge12.11-13&amp;off=3003&amp;ctx=is+wife+his+sister.+~Many+writers+assume+"</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288.</w:t>
      </w:r>
    </w:p>
  </w:footnote>
  <w:footnote w:id="71">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"https://ref.ly/logosres/nkjv?ref=BibleNKJV.Ge12.16&amp;off=0&amp;ctx=to+Pharaoh%25E2%2580%2599s+house.+~16%25C2%25A0%25E2%2580%25A2He+a%25EF%25BB%25BFtreated+Abr"</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12:16.</w:t>
      </w:r>
    </w:p>
  </w:footnote>
  <w:footnote w:id="72">
    <w:p>
      <w:pPr>
        <w:pStyle w:val="footnote text"/>
        <w:ind w:firstLine="720"/>
      </w:pPr>
      <w:r>
        <w:rPr>
          <w:rStyle w:val="None"/>
          <w:vertAlign w:val="superscript"/>
        </w:rPr>
        <w:footnoteRef/>
      </w:r>
      <w:r>
        <w:rPr>
          <w:rStyle w:val="None"/>
          <w:rtl w:val="0"/>
          <w:lang w:val="en-US"/>
        </w:rPr>
        <w:t xml:space="preserve"> Victor Hamilton, </w:t>
      </w:r>
      <w:r>
        <w:rPr>
          <w:rStyle w:val="None"/>
          <w:i w:val="1"/>
          <w:iCs w:val="1"/>
          <w:rtl w:val="0"/>
          <w:lang w:val="en-US"/>
        </w:rPr>
        <w:t>The Book of Genesis, Chapters 1-17</w:t>
      </w:r>
      <w:r>
        <w:rPr>
          <w:rStyle w:val="None"/>
          <w:rtl w:val="0"/>
          <w:lang w:val="en-US"/>
        </w:rPr>
        <w:t>, The New International Commentary on the Old Testament, gen. eds., R.K. Harrison and Robert Hubbard Jr., (William B. Eerdmans Publishing Company, Grand Rapids, MI.: 1990), 383.</w:t>
      </w:r>
    </w:p>
  </w:footnote>
  <w:footnote w:id="73">
    <w:p>
      <w:pPr>
        <w:pStyle w:val="Body"/>
        <w:ind w:firstLine="720"/>
      </w:pPr>
      <w:r>
        <w:rPr>
          <w:rStyle w:val="None"/>
          <w:vertAlign w:val="superscript"/>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"https://ref.ly/logosres/openup01gen?ref=Bible.Ge12.1-14.24&amp;off=9473&amp;ctx=en+admiring+so+far!+~He+traded+in+his+wif"</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66.</w:t>
      </w:r>
    </w:p>
  </w:footnote>
  <w:footnote w:id="74">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"https://ref.ly/logosres/wbc01?ref=BibleBHS.Ge12.16&amp;off=3&amp;ctx=commit+adultery.%250A16+~It+was+customary+for"</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289.</w:t>
      </w:r>
    </w:p>
  </w:footnote>
  <w:footnote w:id="75">
    <w:p>
      <w:pPr>
        <w:pStyle w:val="Body"/>
        <w:ind w:firstLine="720"/>
      </w:pPr>
      <w:r>
        <w:rPr>
          <w:rStyle w:val="None"/>
          <w:vertAlign w:val="superscript"/>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"https://ref.ly/logosres/openup01gen?ref=Bible.Ge12.1-14.24&amp;off=9549&amp;ctx=d+donkeys%25E2%2580%259D+(12:16).%250A~What+had+happened+to"</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66.</w:t>
      </w:r>
    </w:p>
  </w:footnote>
  <w:footnote w:id="76">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"https://ref.ly/logosres/nkjv?ref=BibleNKJV.Ge12.3&amp;off=0&amp;ctx=hall+be+a+blessing.%250A~3+f%25EF%25BB%25BF%25E2%2580%25A2I+will+bless+th"</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12:3.</w:t>
      </w:r>
    </w:p>
  </w:footnote>
  <w:footnote w:id="77">
    <w:p>
      <w:pPr>
        <w:pStyle w:val="Body"/>
        <w:ind w:firstLine="720"/>
      </w:pPr>
      <w:r>
        <w:rPr>
          <w:rStyle w:val="None"/>
          <w:vertAlign w:val="superscript"/>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"https://ref.ly/logosres/openup01gen?ref=Bible.Ge12.1-14.24&amp;off=9837&amp;ctx=+what+God+had+said.+~When+he+arrived+in+E"</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67.</w:t>
      </w:r>
    </w:p>
  </w:footnote>
  <w:footnote w:id="78">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"https://ref.ly/logosres/nkjv?ref=BibleNKJV.Ge12.14&amp;off=0&amp;ctx=ve+because+of+you.%25E2%2580%259D%250A~14%25C2%25A0So+it+was,+when+A"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12:14</w:t>
      </w:r>
      <w:r>
        <w:rPr>
          <w:rStyle w:val="None"/>
          <w:sz w:val="20"/>
          <w:szCs w:val="20"/>
          <w:rtl w:val="0"/>
        </w:rPr>
        <w:t>–</w:t>
      </w:r>
      <w:r>
        <w:rPr>
          <w:rStyle w:val="None"/>
          <w:sz w:val="20"/>
          <w:szCs w:val="20"/>
          <w:rtl w:val="0"/>
        </w:rPr>
        <w:t>15.</w:t>
      </w:r>
    </w:p>
  </w:footnote>
  <w:footnote w:id="79">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"https://ref.ly/logosres/tpc01?ref=Bible.Ge12.14&amp;off=2711&amp;ctx=y+studied.+Saw+her.+~So+that+she+must+hav"</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188</w:t>
      </w:r>
      <w:r>
        <w:rPr>
          <w:rStyle w:val="None"/>
          <w:sz w:val="20"/>
          <w:szCs w:val="20"/>
          <w:rtl w:val="0"/>
        </w:rPr>
        <w:t>–</w:t>
      </w:r>
      <w:r>
        <w:rPr>
          <w:rStyle w:val="None"/>
          <w:sz w:val="20"/>
          <w:szCs w:val="20"/>
          <w:rtl w:val="0"/>
        </w:rPr>
        <w:t>189.</w:t>
      </w:r>
    </w:p>
  </w:footnote>
  <w:footnote w:id="80">
    <w:p>
      <w:pPr>
        <w:pStyle w:val="Body"/>
        <w:ind w:firstLine="720"/>
      </w:pPr>
      <w:r>
        <w:rPr>
          <w:rStyle w:val="None"/>
          <w:vertAlign w:val="superscript"/>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"https://ref.ly/logosres/lange01ge?ref=Bible.Ge12.10-20&amp;off=450&amp;ctx=Egyptian+monuments.+~The+custom+was+chang"</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392.</w:t>
      </w:r>
    </w:p>
  </w:footnote>
  <w:footnote w:id="81">
    <w:p>
      <w:pPr>
        <w:pStyle w:val="Body"/>
        <w:ind w:firstLine="720"/>
      </w:pPr>
      <w:r>
        <w:rPr>
          <w:rStyle w:val="None"/>
          <w:vertAlign w:val="superscript"/>
        </w:rPr>
        <w:footnoteRef/>
      </w:r>
      <w:r>
        <w:rPr>
          <w:rStyle w:val="None"/>
          <w:sz w:val="20"/>
          <w:szCs w:val="20"/>
          <w:rtl w:val="0"/>
          <w:lang w:val="nl-NL"/>
        </w:rPr>
        <w:t xml:space="preserve">Christo van der Merwe, </w:t>
      </w:r>
      <w:r>
        <w:rPr>
          <w:rStyle w:val="Hyperlink.2"/>
        </w:rPr>
        <w:fldChar w:fldCharType="begin" w:fldLock="0"/>
      </w:r>
      <w:r>
        <w:rPr>
          <w:rStyle w:val="Hyperlink.2"/>
        </w:rPr>
        <w:instrText xml:space="preserve"> HYPERLINK "https://ref.ly/logosres/fhhebint?ref=BibleBHS.Ge12.15&amp;off=76&amp;ctx=%25D7%25AA%25D6%25B8%25D6%2596%25D7%2594%25D6%25BC+%25D7%2590%25D6%25B6%25D7%259C%25D6%25BE%25D7%25A4%25D6%25BC%25D6%25B7%25D7%25A8%25D6%25B0%25D7%25A2%25D6%25B9%25D6%2591%25D7%2594+~%25D7%2595%25D6%25B7%25D7%25AA%25D6%25BC%25D6%25BB%25D7%25A7%25D6%25BC%25D6%25B7%25D6%25A5%25D7%2597+%25D7%2594%25D6%25B8%25D7%2590%25D6%25B4%25D7%25A9%25D7%2581%25D6%25BC%25D6%25B8%25D6%2596"</w:instrText>
      </w:r>
      <w:r>
        <w:rPr>
          <w:rStyle w:val="Hyperlink.2"/>
        </w:rPr>
        <w:fldChar w:fldCharType="separate" w:fldLock="0"/>
      </w:r>
      <w:r>
        <w:rPr>
          <w:rStyle w:val="Hyperlink.2"/>
          <w:rtl w:val="0"/>
          <w:lang w:val="en-US"/>
        </w:rPr>
        <w:t>The Lexham Hebrew-English Interlinear Bible</w:t>
      </w:r>
      <w:r>
        <w:rPr/>
        <w:fldChar w:fldCharType="end" w:fldLock="0"/>
      </w:r>
      <w:r>
        <w:rPr>
          <w:rStyle w:val="None"/>
          <w:sz w:val="20"/>
          <w:szCs w:val="20"/>
          <w:rtl w:val="0"/>
          <w:lang w:val="en-US"/>
        </w:rPr>
        <w:t xml:space="preserve"> (Bellingham, WA: Lexham Press, 2004), Ge 12:15.</w:t>
      </w:r>
    </w:p>
  </w:footnote>
  <w:footnote w:id="82">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"https://ref.ly/logosres/wbc01?ref=BibleBHS.Ge12.15&amp;off=570&amp;ctx=age+(Gispen,+2:44).%250A~%25E2%2580%259CWas+taken,%25E2%2580%259D+%25D7%259C%25D7%25A7%25D7%2597.+In"</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289.</w:t>
      </w:r>
    </w:p>
  </w:footnote>
  <w:footnote w:id="83">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"https://ref.ly/logosres/wbc01?ref=BibleBHS.Ge12.15&amp;off=981&amp;ctx=t+wondering+whether+~Sarai+just+became+a+"</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289.</w:t>
      </w:r>
    </w:p>
  </w:footnote>
  <w:footnote w:id="84">
    <w:p>
      <w:pPr>
        <w:pStyle w:val="Body"/>
        <w:ind w:firstLine="720"/>
      </w:pPr>
      <w:r>
        <w:rPr>
          <w:rStyle w:val="None"/>
          <w:vertAlign w:val="superscript"/>
        </w:rPr>
        <w:footnoteRef/>
      </w:r>
      <w:r>
        <w:rPr>
          <w:rStyle w:val="None"/>
          <w:sz w:val="20"/>
          <w:szCs w:val="20"/>
          <w:rtl w:val="0"/>
          <w:lang w:val="en-US"/>
        </w:rPr>
        <w:t xml:space="preserve"> Lawrence O. Richards, </w:t>
      </w:r>
      <w:r>
        <w:rPr>
          <w:rStyle w:val="Hyperlink.0"/>
        </w:rPr>
        <w:fldChar w:fldCharType="begin" w:fldLock="0"/>
      </w:r>
      <w:r>
        <w:rPr>
          <w:rStyle w:val="Hyperlink.0"/>
        </w:rPr>
        <w:instrText xml:space="preserve"> HYPERLINK "https://ref.ly/logosres/brc?ref=Bible.Ge12&amp;off=2832&amp;ctx=sex+with+Sarai?+No.+~A+period+of+purifica"</w:instrText>
      </w:r>
      <w:r>
        <w:rPr>
          <w:rStyle w:val="Hyperlink.0"/>
        </w:rPr>
        <w:fldChar w:fldCharType="separate" w:fldLock="0"/>
      </w:r>
      <w:r>
        <w:rPr>
          <w:rStyle w:val="Hyperlink.0"/>
          <w:rtl w:val="0"/>
          <w:lang w:val="en-US"/>
        </w:rPr>
        <w:t>The Bible Reader</w:t>
      </w:r>
      <w:r>
        <w:rPr>
          <w:rStyle w:val="Hyperlink.0"/>
          <w:rtl w:val="1"/>
        </w:rPr>
        <w:t>’</w:t>
      </w:r>
      <w:r>
        <w:rPr>
          <w:rStyle w:val="Hyperlink.0"/>
          <w:rtl w:val="0"/>
          <w:lang w:val="en-US"/>
        </w:rPr>
        <w:t>s Companion</w:t>
      </w:r>
      <w:r>
        <w:rPr/>
        <w:fldChar w:fldCharType="end" w:fldLock="0"/>
      </w:r>
      <w:r>
        <w:rPr>
          <w:rStyle w:val="None"/>
          <w:sz w:val="20"/>
          <w:szCs w:val="20"/>
          <w:rtl w:val="0"/>
          <w:lang w:val="en-US"/>
        </w:rPr>
        <w:t>, electronic ed. (Wheaton: Victor Books, 1991), 32.</w:t>
      </w:r>
    </w:p>
  </w:footnote>
  <w:footnote w:id="85">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"https://ref.ly/logosres/wbc01?ref=BibleBHS.Ge12.17-20&amp;off=6&amp;ctx=7;+12:15%25E2%2580%259316).%250A17%25E2%2580%259320+~The+third+and+climac"</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289.</w:t>
      </w:r>
    </w:p>
  </w:footnote>
  <w:footnote w:id="86">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"https://ref.ly/logosres/nkjv?ref=BibleNKJV.Ge12.17&amp;off=0&amp;ctx=onkeys,+and+camels.%250A~17%25C2%25A0But+the+Lord+c%25EF%25BB%25BF%25E2%2580%25A2p"</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12:17</w:t>
      </w:r>
      <w:r>
        <w:rPr>
          <w:rStyle w:val="None"/>
          <w:sz w:val="20"/>
          <w:szCs w:val="20"/>
          <w:rtl w:val="0"/>
        </w:rPr>
        <w:t>–</w:t>
      </w:r>
      <w:r>
        <w:rPr>
          <w:rStyle w:val="None"/>
          <w:sz w:val="20"/>
          <w:szCs w:val="20"/>
          <w:rtl w:val="0"/>
        </w:rPr>
        <w:t>20.</w:t>
      </w:r>
    </w:p>
  </w:footnote>
  <w:footnote w:id="87">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"https://ref.ly/logosres/nkjv?ref=BibleNKJV.Ge12.19&amp;off=0&amp;ctx=+she+was+your+wife?+~19%25C2%25A0Why+did+you+say,+"</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12:19.</w:t>
      </w:r>
    </w:p>
  </w:footnote>
  <w:footnote w:id="88">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"https://ref.ly/logosres/tpc01?ref=Bible.Ge12.18&amp;off=326&amp;ctx=et+he+had+not+done;+~an+indirect+proof+bo"</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190.</w:t>
      </w:r>
    </w:p>
  </w:footnote>
  <w:footnote w:id="89">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"https://ref.ly/logosres/tpc01?ref=Bible.Ge12.18&amp;off=326&amp;ctx=et+he+had+not+done;+~an+indirect+proof+bo"</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190.</w:t>
      </w:r>
    </w:p>
  </w:footnote>
  <w:footnote w:id="90">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"https://ref.ly/logosres/wbc01?ref=BibleBHS.Ge12.17&amp;off=3&amp;ctx=ed+out+of+Egypt.%250A17+~God%25E2%2580%2599s+intervention+m"</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290.</w:t>
      </w:r>
    </w:p>
  </w:footnote>
  <w:footnote w:id="91">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"https://ref.ly/logosres/nkjv?ref=BibleNKJV.Ge12.17&amp;off=0&amp;ctx=onkeys,+and+camels.%250A~17%25C2%25A0But+the+Lord+c%25EF%25BB%25BF%25E2%2580%25A2p"</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12:17.</w:t>
      </w:r>
    </w:p>
  </w:footnote>
  <w:footnote w:id="92">
    <w:p>
      <w:pPr>
        <w:pStyle w:val="Body"/>
        <w:ind w:firstLine="720"/>
      </w:pPr>
      <w:r>
        <w:rPr>
          <w:rStyle w:val="None"/>
          <w:vertAlign w:val="superscript"/>
        </w:rPr>
        <w:footnoteRef/>
      </w:r>
      <w:r>
        <w:rPr>
          <w:rStyle w:val="None"/>
          <w:sz w:val="20"/>
          <w:szCs w:val="20"/>
          <w:rtl w:val="0"/>
          <w:lang w:val="nl-NL"/>
        </w:rPr>
        <w:t xml:space="preserve">Christo van der Merwe, </w:t>
      </w:r>
      <w:r>
        <w:rPr>
          <w:rStyle w:val="Hyperlink.2"/>
        </w:rPr>
        <w:fldChar w:fldCharType="begin" w:fldLock="0"/>
      </w:r>
      <w:r>
        <w:rPr>
          <w:rStyle w:val="Hyperlink.2"/>
        </w:rPr>
        <w:instrText xml:space="preserve"> HYPERLINK "https://ref.ly/logosres/fhhebint?ref=BibleBHS.Ge12.17&amp;off=38&amp;ctx=%25D7%2595%25D6%25B8%25D6%25A7%25D7%2594%25D7%2580+%25D7%2590%25D6%25B6%25D7%25AA%25D6%25BE%25D7%25A4%25D6%25BC%25D6%25B7%25D7%25A8%25D6%25B0%25D7%25A2%25D6%25B9%25D6%259B%25D7%2594+~%25D7%25A0%25D6%25B0%25D7%2592%25D6%25B8%25D7%25A2%25D6%25B4%25D6%25A5%25D7%2599%25D7%259D+%25D7%2592%25D6%25BC%25D6%25B0%25D7%2593%25D6%25B9%25D7%259C%25D6%25B4%25D6%2596%25D7%2599%25D7%259D"</w:instrText>
      </w:r>
      <w:r>
        <w:rPr>
          <w:rStyle w:val="Hyperlink.2"/>
        </w:rPr>
        <w:fldChar w:fldCharType="separate" w:fldLock="0"/>
      </w:r>
      <w:r>
        <w:rPr>
          <w:rStyle w:val="Hyperlink.2"/>
          <w:rtl w:val="0"/>
          <w:lang w:val="en-US"/>
        </w:rPr>
        <w:t>The Lexham Hebrew-English Interlinear Bible</w:t>
      </w:r>
      <w:r>
        <w:rPr/>
        <w:fldChar w:fldCharType="end" w:fldLock="0"/>
      </w:r>
      <w:r>
        <w:rPr>
          <w:rStyle w:val="None"/>
          <w:sz w:val="20"/>
          <w:szCs w:val="20"/>
          <w:rtl w:val="0"/>
          <w:lang w:val="en-US"/>
        </w:rPr>
        <w:t xml:space="preserve"> (Bellingham, WA: Lexham Press, 2004), Ge 12:17.</w:t>
      </w:r>
    </w:p>
  </w:footnote>
  <w:footnote w:id="93">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"https://ref.ly/logosres/wbc01?ref=BibleBHS.Ge12.17&amp;off=123&amp;ctx=cisely+defined.+%25D7%25A0%25D7%2592%25D7%25A2+~often+refers+to+skin"</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290.</w:t>
      </w:r>
    </w:p>
  </w:footnote>
  <w:footnote w:id="94">
    <w:p>
      <w:pPr>
        <w:pStyle w:val="Body"/>
        <w:ind w:firstLine="720"/>
      </w:pPr>
      <w:r>
        <w:rPr>
          <w:rStyle w:val="None"/>
          <w:vertAlign w:val="superscript"/>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"https://ref.ly/logosres/lange01ge?ref=Bible.Ge12.10-20&amp;off=4330&amp;ctx=+king+of+that+name.+~He+concludes+that+he"</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393.</w:t>
      </w:r>
    </w:p>
  </w:footnote>
  <w:footnote w:id="95">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"https://ref.ly/logosres/nkjv?ref=BibleNKJV.Ge12.18&amp;off=0&amp;ctx=arai,+Abram%25E2%2580%2599s+wife.+~18%25C2%25A0And+Pharaoh+calle"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12:18</w:t>
      </w:r>
      <w:r>
        <w:rPr>
          <w:rStyle w:val="None"/>
          <w:sz w:val="20"/>
          <w:szCs w:val="20"/>
          <w:rtl w:val="0"/>
        </w:rPr>
        <w:t>–</w:t>
      </w:r>
      <w:r>
        <w:rPr>
          <w:rStyle w:val="None"/>
          <w:sz w:val="20"/>
          <w:szCs w:val="20"/>
          <w:rtl w:val="0"/>
        </w:rPr>
        <w:t>19.</w:t>
      </w:r>
    </w:p>
  </w:footnote>
  <w:footnote w:id="96">
    <w:p>
      <w:pPr>
        <w:pStyle w:val="footnote text"/>
        <w:ind w:firstLine="720"/>
      </w:pPr>
      <w:r>
        <w:rPr>
          <w:rStyle w:val="None"/>
          <w:vertAlign w:val="superscript"/>
        </w:rPr>
        <w:footnoteRef/>
      </w:r>
      <w:r>
        <w:rPr>
          <w:rStyle w:val="None"/>
          <w:rtl w:val="0"/>
          <w:lang w:val="en-US"/>
        </w:rPr>
        <w:t xml:space="preserve"> Victor Hamilton, </w:t>
      </w:r>
      <w:r>
        <w:rPr>
          <w:rStyle w:val="None"/>
          <w:i w:val="1"/>
          <w:iCs w:val="1"/>
          <w:rtl w:val="0"/>
          <w:lang w:val="en-US"/>
        </w:rPr>
        <w:t>The Book of Genesis, Chapters 1-17</w:t>
      </w:r>
      <w:r>
        <w:rPr>
          <w:rStyle w:val="None"/>
          <w:rtl w:val="0"/>
          <w:lang w:val="en-US"/>
        </w:rPr>
        <w:t>, The New International Commentary on the Old Testament, gen. eds., R.K. Harrison and Robert Hubbard Jr., (William B. Eerdmans Publishing Company, Grand Rapids, MI.: 1990), 384.</w:t>
      </w:r>
    </w:p>
  </w:footnote>
  <w:footnote w:id="97">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"https://ref.ly/logosres/wbc01?ref=BibleBHS.Ge12.18&amp;off=148&amp;ctx=ilar+context+(3:9).%250A~A+triplet+of+accusat"</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290.</w:t>
      </w:r>
    </w:p>
  </w:footnote>
  <w:footnote w:id="98">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"https://ref.ly/logosres/wbc01?ref=BibleBHS.Ge12.19&amp;off=159&amp;ctx=+4:11;+11:6;+20:7).+~The+accusations+were"</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290.</w:t>
      </w:r>
    </w:p>
  </w:footnote>
  <w:footnote w:id="99">
    <w:p>
      <w:pPr>
        <w:pStyle w:val="Body"/>
        <w:ind w:firstLine="720"/>
      </w:pPr>
      <w:r>
        <w:rPr>
          <w:rStyle w:val="None"/>
          <w:vertAlign w:val="superscript"/>
        </w:rPr>
        <w:footnoteRef/>
      </w:r>
      <w:r>
        <w:rPr>
          <w:rStyle w:val="None"/>
          <w:sz w:val="20"/>
          <w:szCs w:val="20"/>
          <w:rtl w:val="0"/>
          <w:lang w:val="en-US"/>
        </w:rPr>
        <w:t xml:space="preserve"> Robert Jamieson, A. R. Fausset, and David Brown, </w:t>
      </w:r>
      <w:r>
        <w:rPr>
          <w:rStyle w:val="Hyperlink.0"/>
        </w:rPr>
        <w:fldChar w:fldCharType="begin" w:fldLock="0"/>
      </w:r>
      <w:r>
        <w:rPr>
          <w:rStyle w:val="Hyperlink.0"/>
        </w:rPr>
        <w:instrText xml:space="preserve"> HYPERLINK "https://ref.ly/logosres/jfbcomm?ref=Bible.Ge12.18&amp;off=4&amp;ctx=ive+to+another.%250A18.+~Here+is+a+most+humil"</w:instrText>
      </w:r>
      <w:r>
        <w:rPr>
          <w:rStyle w:val="Hyperlink.0"/>
        </w:rPr>
        <w:fldChar w:fldCharType="separate" w:fldLock="0"/>
      </w:r>
      <w:r>
        <w:rPr>
          <w:rStyle w:val="Hyperlink.0"/>
          <w:rtl w:val="0"/>
          <w:lang w:val="en-US"/>
        </w:rPr>
        <w:t>Commentary Critical and Explanatory on the Whole Bible</w:t>
      </w:r>
      <w:r>
        <w:rPr/>
        <w:fldChar w:fldCharType="end" w:fldLock="0"/>
      </w:r>
      <w:r>
        <w:rPr>
          <w:rStyle w:val="None"/>
          <w:sz w:val="20"/>
          <w:szCs w:val="20"/>
          <w:rtl w:val="0"/>
          <w:lang w:val="en-US"/>
        </w:rPr>
        <w:t>, vol. 1 (Oak Harbor, WA: Logos Research Systems, Inc., 1997), 24.</w:t>
      </w:r>
    </w:p>
  </w:footnote>
  <w:footnote w:id="100">
    <w:p>
      <w:pPr>
        <w:pStyle w:val="Body"/>
        <w:ind w:firstLine="720"/>
      </w:pPr>
      <w:r>
        <w:rPr>
          <w:rStyle w:val="None"/>
          <w:vertAlign w:val="superscript"/>
        </w:rPr>
        <w:footnoteRef/>
      </w:r>
      <w:r>
        <w:rPr>
          <w:rStyle w:val="None"/>
          <w:sz w:val="20"/>
          <w:szCs w:val="20"/>
          <w:rtl w:val="0"/>
          <w:lang w:val="en-US"/>
        </w:rPr>
        <w:t xml:space="preserve"> Robert Jamieson, A. R. Fausset, and David Brown, </w:t>
      </w:r>
      <w:r>
        <w:rPr>
          <w:rStyle w:val="Hyperlink.0"/>
        </w:rPr>
        <w:fldChar w:fldCharType="begin" w:fldLock="0"/>
      </w:r>
      <w:r>
        <w:rPr>
          <w:rStyle w:val="Hyperlink.0"/>
        </w:rPr>
        <w:instrText xml:space="preserve"> HYPERLINK "https://ref.ly/logosres/jfbcomm?ref=Bible.Ge12.11&amp;off=284&amp;ctx=re+than+his+sister.+~His+conduct+was+culp"</w:instrText>
      </w:r>
      <w:r>
        <w:rPr>
          <w:rStyle w:val="Hyperlink.0"/>
        </w:rPr>
        <w:fldChar w:fldCharType="separate" w:fldLock="0"/>
      </w:r>
      <w:r>
        <w:rPr>
          <w:rStyle w:val="Hyperlink.0"/>
          <w:rtl w:val="0"/>
          <w:lang w:val="en-US"/>
        </w:rPr>
        <w:t>Commentary Critical and Explanatory on the Whole Bible</w:t>
      </w:r>
      <w:r>
        <w:rPr/>
        <w:fldChar w:fldCharType="end" w:fldLock="0"/>
      </w:r>
      <w:r>
        <w:rPr>
          <w:rStyle w:val="None"/>
          <w:sz w:val="20"/>
          <w:szCs w:val="20"/>
          <w:rtl w:val="0"/>
          <w:lang w:val="en-US"/>
        </w:rPr>
        <w:t>, vol. 1 (Oak Harbor, WA: Logos Research Systems, Inc., 1997), 24.</w:t>
      </w:r>
    </w:p>
  </w:footnote>
  <w:footnote w:id="101">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"https://ref.ly/logosres/wbc01?ref=BibleBHS.Ge12.11-13&amp;off=3560&amp;ctx=guilty+of+that+sin.+~Indeed,+his+silence+"</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288.</w:t>
      </w:r>
    </w:p>
  </w:footnote>
  <w:footnote w:id="102">
    <w:p>
      <w:pPr>
        <w:pStyle w:val="Body"/>
        <w:ind w:firstLine="720"/>
      </w:pPr>
      <w:r>
        <w:rPr>
          <w:rStyle w:val="None"/>
          <w:vertAlign w:val="superscript"/>
        </w:rPr>
        <w:footnoteRef/>
      </w:r>
      <w:r>
        <w:rPr>
          <w:rStyle w:val="None"/>
          <w:sz w:val="20"/>
          <w:szCs w:val="20"/>
          <w:rtl w:val="0"/>
          <w:lang w:val="en-US"/>
        </w:rPr>
        <w:t xml:space="preserve"> Robert Jamieson, A. R. Fausset, and David Brown, </w:t>
      </w:r>
      <w:r>
        <w:rPr>
          <w:rStyle w:val="Hyperlink.0"/>
        </w:rPr>
        <w:fldChar w:fldCharType="begin" w:fldLock="0"/>
      </w:r>
      <w:r>
        <w:rPr>
          <w:rStyle w:val="Hyperlink.0"/>
        </w:rPr>
        <w:instrText xml:space="preserve"> HYPERLINK "https://ref.ly/logosres/jfbcomm?ref=Bible.Ge12.11&amp;off=284&amp;ctx=re+than+his+sister.+~His+conduct+was+culp"</w:instrText>
      </w:r>
      <w:r>
        <w:rPr>
          <w:rStyle w:val="Hyperlink.0"/>
        </w:rPr>
        <w:fldChar w:fldCharType="separate" w:fldLock="0"/>
      </w:r>
      <w:r>
        <w:rPr>
          <w:rStyle w:val="Hyperlink.0"/>
          <w:rtl w:val="0"/>
          <w:lang w:val="en-US"/>
        </w:rPr>
        <w:t>Commentary Critical and Explanatory on the Whole Bible</w:t>
      </w:r>
      <w:r>
        <w:rPr/>
        <w:fldChar w:fldCharType="end" w:fldLock="0"/>
      </w:r>
      <w:r>
        <w:rPr>
          <w:rStyle w:val="None"/>
          <w:sz w:val="20"/>
          <w:szCs w:val="20"/>
          <w:rtl w:val="0"/>
          <w:lang w:val="en-US"/>
        </w:rPr>
        <w:t>, vol. 1 (Oak Harbor, WA: Logos Research Systems, Inc., 1997), 24.</w:t>
      </w:r>
    </w:p>
  </w:footnote>
  <w:footnote w:id="103">
    <w:p>
      <w:pPr>
        <w:pStyle w:val="Body"/>
        <w:ind w:firstLine="720"/>
      </w:pPr>
      <w:r>
        <w:rPr>
          <w:rStyle w:val="None"/>
          <w:vertAlign w:val="superscript"/>
        </w:rPr>
        <w:footnoteRef/>
      </w:r>
      <w:r>
        <w:rPr>
          <w:rStyle w:val="None"/>
          <w:sz w:val="20"/>
          <w:szCs w:val="20"/>
          <w:rtl w:val="0"/>
          <w:lang w:val="en-US"/>
        </w:rPr>
        <w:t xml:space="preserve"> Robert Jamieson, A. R. Fausset, and David Brown, </w:t>
      </w:r>
      <w:r>
        <w:rPr>
          <w:rStyle w:val="Hyperlink.0"/>
        </w:rPr>
        <w:fldChar w:fldCharType="begin" w:fldLock="0"/>
      </w:r>
      <w:r>
        <w:rPr>
          <w:rStyle w:val="Hyperlink.0"/>
        </w:rPr>
        <w:instrText xml:space="preserve"> HYPERLINK "https://ref.ly/logosres/jfbcomm?ref=Bible.Ge12.11&amp;off=284&amp;ctx=re+than+his+sister.+~His+conduct+was+culp"</w:instrText>
      </w:r>
      <w:r>
        <w:rPr>
          <w:rStyle w:val="Hyperlink.0"/>
        </w:rPr>
        <w:fldChar w:fldCharType="separate" w:fldLock="0"/>
      </w:r>
      <w:r>
        <w:rPr>
          <w:rStyle w:val="Hyperlink.0"/>
          <w:rtl w:val="0"/>
          <w:lang w:val="en-US"/>
        </w:rPr>
        <w:t>Commentary Critical and Explanatory on the Whole Bible</w:t>
      </w:r>
      <w:r>
        <w:rPr/>
        <w:fldChar w:fldCharType="end" w:fldLock="0"/>
      </w:r>
      <w:r>
        <w:rPr>
          <w:rStyle w:val="None"/>
          <w:sz w:val="20"/>
          <w:szCs w:val="20"/>
          <w:rtl w:val="0"/>
          <w:lang w:val="en-US"/>
        </w:rPr>
        <w:t>, vol. 1 (Oak Harbor, WA: Logos Research Systems, Inc., 1997), 24.</w:t>
      </w:r>
    </w:p>
  </w:footnote>
  <w:footnote w:id="104">
    <w:p>
      <w:pPr>
        <w:pStyle w:val="Body"/>
        <w:ind w:firstLine="720"/>
      </w:pPr>
      <w:r>
        <w:rPr>
          <w:rStyle w:val="None"/>
          <w:vertAlign w:val="superscript"/>
        </w:rPr>
        <w:footnoteRef/>
      </w:r>
      <w:r>
        <w:rPr>
          <w:rStyle w:val="None"/>
          <w:sz w:val="20"/>
          <w:szCs w:val="20"/>
          <w:rtl w:val="0"/>
          <w:lang w:val="en-US"/>
        </w:rPr>
        <w:t xml:space="preserve"> Robert Jamieson, A. R. Fausset, and David Brown, </w:t>
      </w:r>
      <w:r>
        <w:rPr>
          <w:rStyle w:val="Hyperlink.0"/>
        </w:rPr>
        <w:fldChar w:fldCharType="begin" w:fldLock="0"/>
      </w:r>
      <w:r>
        <w:rPr>
          <w:rStyle w:val="Hyperlink.0"/>
        </w:rPr>
        <w:instrText xml:space="preserve"> HYPERLINK "https://ref.ly/logosres/jfbcomm?ref=Bible.Ge12.11&amp;off=284&amp;ctx=re+than+his+sister.+~His+conduct+was+culp"</w:instrText>
      </w:r>
      <w:r>
        <w:rPr>
          <w:rStyle w:val="Hyperlink.0"/>
        </w:rPr>
        <w:fldChar w:fldCharType="separate" w:fldLock="0"/>
      </w:r>
      <w:r>
        <w:rPr>
          <w:rStyle w:val="Hyperlink.0"/>
          <w:rtl w:val="0"/>
          <w:lang w:val="en-US"/>
        </w:rPr>
        <w:t>Commentary Critical and Explanatory on the Whole Bible</w:t>
      </w:r>
      <w:r>
        <w:rPr/>
        <w:fldChar w:fldCharType="end" w:fldLock="0"/>
      </w:r>
      <w:r>
        <w:rPr>
          <w:rStyle w:val="None"/>
          <w:sz w:val="20"/>
          <w:szCs w:val="20"/>
          <w:rtl w:val="0"/>
          <w:lang w:val="en-US"/>
        </w:rPr>
        <w:t>, vol. 1 (Oak Harbor, WA: Logos Research Systems, Inc., 1997), 24.</w:t>
      </w:r>
    </w:p>
  </w:footnote>
  <w:footnote w:id="105">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"https://ref.ly/logosres/wbc01?ref=BibleBHS.Ge12.19&amp;off=384&amp;ctx=ced+to+deportation.+~Considering+that+he+"</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290.</w:t>
      </w:r>
    </w:p>
  </w:footnote>
  <w:footnote w:id="106">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"https://ref.ly/logosres/wbc01?ref=BibleBHS.Ge12.20&amp;off=296&amp;ctx=+Egypt+(Exod+3%25E2%2580%259311).+~The+Pharaoh%25E2%2580%2599s+overri"</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290.</w:t>
      </w:r>
    </w:p>
  </w:footnote>
  <w:footnote w:id="107">
    <w:p>
      <w:pPr>
        <w:pStyle w:val="footnote text"/>
        <w:ind w:firstLine="720"/>
      </w:pPr>
      <w:r>
        <w:rPr>
          <w:rStyle w:val="None"/>
          <w:vertAlign w:val="superscript"/>
        </w:rPr>
        <w:footnoteRef/>
      </w:r>
      <w:r>
        <w:rPr>
          <w:rStyle w:val="None"/>
          <w:rtl w:val="0"/>
          <w:lang w:val="en-US"/>
        </w:rPr>
        <w:t xml:space="preserve"> H.C. Leupold, </w:t>
      </w:r>
      <w:r>
        <w:rPr>
          <w:rStyle w:val="None"/>
          <w:i w:val="1"/>
          <w:iCs w:val="1"/>
          <w:rtl w:val="0"/>
          <w:lang w:val="en-US"/>
        </w:rPr>
        <w:t>Genesis</w:t>
      </w:r>
      <w:r>
        <w:rPr>
          <w:rStyle w:val="None"/>
          <w:rtl w:val="0"/>
          <w:lang w:val="en-US"/>
        </w:rPr>
        <w:t>, in The Biblical Expositor: The Living Theme of the Great Book, Volume 1, consulting ed., Carl Henry, (Baker Book House, Grand Rapids, MI.: 1960), 65.</w:t>
      </w:r>
    </w:p>
  </w:footnote>
  <w:footnote w:id="108">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"https://ref.ly/logosres/nkjv?ref=BibleNKJV.Ge12.20&amp;off=0&amp;ctx=r+and+go+your+way.%25E2%2580%259D+~20%25C2%25A0e%25EF%25BB%25BFSo+Pharaoh+comm"</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12:20.</w:t>
      </w:r>
    </w:p>
  </w:footnote>
  <w:footnote w:id="109">
    <w:p>
      <w:pPr>
        <w:pStyle w:val="footnote text"/>
        <w:ind w:firstLine="720"/>
      </w:pPr>
      <w:r>
        <w:rPr>
          <w:rStyle w:val="None"/>
          <w:vertAlign w:val="superscript"/>
        </w:rPr>
        <w:footnoteRef/>
      </w:r>
      <w:r>
        <w:rPr>
          <w:rStyle w:val="None"/>
          <w:rtl w:val="0"/>
          <w:lang w:val="en-US"/>
        </w:rPr>
        <w:t xml:space="preserve"> J. Vernon McGee, </w:t>
      </w:r>
      <w:r>
        <w:rPr>
          <w:rStyle w:val="None"/>
          <w:i w:val="1"/>
          <w:iCs w:val="1"/>
          <w:rtl w:val="0"/>
          <w:lang w:val="en-US"/>
        </w:rPr>
        <w:t xml:space="preserve">Thru the Bible with J. Vernon McGee: Volume 1, Genesis </w:t>
      </w:r>
      <w:r>
        <w:rPr>
          <w:rStyle w:val="None"/>
          <w:i w:val="1"/>
          <w:iCs w:val="1"/>
          <w:rtl w:val="0"/>
          <w:lang w:val="en-US"/>
        </w:rPr>
        <w:t xml:space="preserve">– </w:t>
      </w:r>
      <w:r>
        <w:rPr>
          <w:rStyle w:val="None"/>
          <w:i w:val="1"/>
          <w:iCs w:val="1"/>
          <w:rtl w:val="0"/>
          <w:lang w:val="en-US"/>
        </w:rPr>
        <w:t>Deuteronomy</w:t>
      </w:r>
      <w:r>
        <w:rPr>
          <w:rStyle w:val="None"/>
          <w:rtl w:val="0"/>
          <w:lang w:val="en-US"/>
        </w:rPr>
        <w:t>, (Thomas Nelson Publishers, Nashville, TN.: 1981), 60.</w:t>
      </w:r>
    </w:p>
  </w:footnote>
  <w:footnote w:id="110">
    <w:p>
      <w:pPr>
        <w:pStyle w:val="footnote text"/>
        <w:ind w:firstLine="720"/>
      </w:pPr>
      <w:r>
        <w:rPr>
          <w:rStyle w:val="None"/>
          <w:vertAlign w:val="superscript"/>
        </w:rPr>
        <w:footnoteRef/>
      </w:r>
      <w:r>
        <w:rPr>
          <w:rStyle w:val="None"/>
          <w:rtl w:val="0"/>
          <w:lang w:val="en-US"/>
        </w:rPr>
        <w:t xml:space="preserve"> Victor Hamilton, </w:t>
      </w:r>
      <w:r>
        <w:rPr>
          <w:rStyle w:val="None"/>
          <w:i w:val="1"/>
          <w:iCs w:val="1"/>
          <w:rtl w:val="0"/>
          <w:lang w:val="en-US"/>
        </w:rPr>
        <w:t>The Book of Genesis, Chapters 1-17</w:t>
      </w:r>
      <w:r>
        <w:rPr>
          <w:rStyle w:val="None"/>
          <w:rtl w:val="0"/>
          <w:lang w:val="en-US"/>
        </w:rPr>
        <w:t>, The New International Commentary on the Old Testament, gen. eds., R.K. Harrison and Robert Hubbard Jr., (William B. Eerdmans Publishing Company, Grand Rapids, MI.: 1990), 385.</w:t>
      </w:r>
    </w:p>
  </w:footnote>
  <w:footnote w:id="111">
    <w:p>
      <w:pPr>
        <w:pStyle w:val="Body"/>
        <w:ind w:firstLine="720"/>
      </w:pPr>
      <w:r>
        <w:rPr>
          <w:rStyle w:val="None"/>
          <w:vertAlign w:val="superscript"/>
        </w:rPr>
        <w:footnoteRef/>
      </w:r>
      <w:r>
        <w:rPr>
          <w:rStyle w:val="None"/>
          <w:sz w:val="20"/>
          <w:szCs w:val="20"/>
          <w:rtl w:val="0"/>
          <w:lang w:val="en-US"/>
        </w:rPr>
        <w:t xml:space="preserve"> Robert Jamieson, A. R. Fausset, and David Brown, </w:t>
      </w:r>
      <w:r>
        <w:rPr>
          <w:rStyle w:val="Hyperlink.0"/>
        </w:rPr>
        <w:fldChar w:fldCharType="begin" w:fldLock="0"/>
      </w:r>
      <w:r>
        <w:rPr>
          <w:rStyle w:val="Hyperlink.0"/>
        </w:rPr>
        <w:instrText xml:space="preserve"> HYPERLINK "https://ref.ly/logosres/jfbcomm?ref=Bible.Ge12.18&amp;off=62&amp;ctx=+Abram+deserved+it.+~Had+not+God+interfer"</w:instrText>
      </w:r>
      <w:r>
        <w:rPr>
          <w:rStyle w:val="Hyperlink.0"/>
        </w:rPr>
        <w:fldChar w:fldCharType="separate" w:fldLock="0"/>
      </w:r>
      <w:r>
        <w:rPr>
          <w:rStyle w:val="Hyperlink.0"/>
          <w:rtl w:val="0"/>
          <w:lang w:val="en-US"/>
        </w:rPr>
        <w:t>Commentary Critical and Explanatory on the Whole Bible</w:t>
      </w:r>
      <w:r>
        <w:rPr/>
        <w:fldChar w:fldCharType="end" w:fldLock="0"/>
      </w:r>
      <w:r>
        <w:rPr>
          <w:rStyle w:val="None"/>
          <w:sz w:val="20"/>
          <w:szCs w:val="20"/>
          <w:rtl w:val="0"/>
          <w:lang w:val="en-US"/>
        </w:rPr>
        <w:t>, vol. 1 (Oak Harbor, WA: Logos Research Systems, Inc., 1997), 24.</w:t>
      </w:r>
    </w:p>
  </w:footnote>
  <w:footnote w:id="112">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"https://ref.ly/logosres/wbc01?ref=BibleBHS.Ge12.10-20&amp;off=22870&amp;ctx=+the+Abraham+cycle,+~this+second+one+surp"</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290.</w:t>
      </w:r>
    </w:p>
  </w:footnote>
  <w:footnote w:id="113">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"https://ref.ly/logosres/wbc01?ref=BibleBHS.Ge12.10-20&amp;off=23180&amp;ctx=ely+interpretation.+~It+was+the+Lord+who+"</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290.</w:t>
      </w:r>
    </w:p>
  </w:footnote>
  <w:footnote w:id="114">
    <w:p>
      <w:pPr>
        <w:pStyle w:val="Body"/>
        <w:ind w:firstLine="720"/>
      </w:pPr>
      <w:r>
        <w:rPr>
          <w:rStyle w:val="None"/>
          <w:vertAlign w:val="superscript"/>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"https://ref.ly/logosres/wbc01?ref=BibleBHS.Ge12.10-20&amp;off=27791&amp;ctx=.+4,+Heb.+11:8%25E2%2580%259319).+~Here+Abram%25E2%2580%2599s+failure"</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292.</w:t>
      </w:r>
    </w:p>
  </w:footnote>
  <w:footnote w:id="115">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"https://ref.ly/logosres/nkjv?ref=BibleNKJV.Dt5.20&amp;off=0&amp;ctx=ou+shall+not+steal.%250A~20+w%25EF%25BB%25BF%25E2%2580%2598%25E2%2580%25A2You+shall+not"</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Dt 5:20.</w:t>
      </w:r>
    </w:p>
  </w:footnote>
  <w:footnote w:id="116">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"https://ref.ly/logosres/nkjv?ref=BibleNKJV.Ro7.8&amp;off=0&amp;ctx=u+shall+not+covet.%25E2%2580%259D+~8%25C2%25A0But+j%25EF%25BB%25BFsin,+taking+"</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7:8</w:t>
      </w:r>
      <w:r>
        <w:rPr>
          <w:rStyle w:val="None"/>
          <w:sz w:val="20"/>
          <w:szCs w:val="20"/>
          <w:rtl w:val="0"/>
        </w:rPr>
        <w:t>–</w:t>
      </w:r>
      <w:r>
        <w:rPr>
          <w:rStyle w:val="None"/>
          <w:sz w:val="20"/>
          <w:szCs w:val="20"/>
          <w:rtl w:val="0"/>
        </w:rPr>
        <w:t>9.</w:t>
      </w:r>
    </w:p>
  </w:footnote>
  <w:footnote w:id="117">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"https://ref.ly/logosres/nkjv?ref=BibleNKJV.Ga4.6&amp;off=0&amp;ctx=e+adoption+as+sons.%250A~6%25C2%25A0And+because+you+ar"</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Ga 4:6</w:t>
      </w:r>
      <w:r>
        <w:rPr>
          <w:rStyle w:val="None"/>
          <w:sz w:val="20"/>
          <w:szCs w:val="20"/>
          <w:rtl w:val="0"/>
        </w:rPr>
        <w:t>–</w:t>
      </w:r>
      <w:r>
        <w:rPr>
          <w:rStyle w:val="None"/>
          <w:sz w:val="20"/>
          <w:szCs w:val="20"/>
          <w:rtl w:val="0"/>
        </w:rPr>
        <w:t>7.</w:t>
      </w:r>
    </w:p>
  </w:footnote>
  <w:footnote w:id="118">
    <w:p>
      <w:pPr>
        <w:pStyle w:val="Body"/>
        <w:ind w:firstLine="720"/>
      </w:pPr>
      <w:r>
        <w:rPr>
          <w:rStyle w:val="None"/>
          <w:vertAlign w:val="superscript"/>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"https://ref.ly/logosres/openup01gen?ref=Bible.Ge12.1-14.24&amp;off=10062&amp;ctx=h+to+obey+the+Lord.+~If,+as+we+said+earli"</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67.</w:t>
      </w:r>
    </w:p>
  </w:footnote>
  <w:footnote w:id="119">
    <w:p>
      <w:pPr>
        <w:pStyle w:val="Body"/>
        <w:ind w:firstLine="720"/>
      </w:pPr>
      <w:r>
        <w:rPr>
          <w:rStyle w:val="None"/>
          <w:vertAlign w:val="superscript"/>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"https://ref.ly/logosres/openup01gen?ref=Bible.Ge12.1-14.24&amp;off=10062&amp;ctx=h+to+obey+the+Lord.+~If,+as+we+said+earli"</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67.</w:t>
      </w:r>
    </w:p>
  </w:footnote>
  <w:footnote w:id="120">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"https://ref.ly/logosres/nkjv?ref=BibleNKJV.Ga5.22&amp;off=0&amp;ctx=the+kingdom+of+God.%250A~22%25C2%25A0But+a%25EF%25BB%25BFthe+fruit+o"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Ga 5:22</w:t>
      </w:r>
      <w:r>
        <w:rPr>
          <w:rStyle w:val="None"/>
          <w:sz w:val="20"/>
          <w:szCs w:val="20"/>
          <w:rtl w:val="0"/>
        </w:rPr>
        <w:t>–</w:t>
      </w:r>
      <w:r>
        <w:rPr>
          <w:rStyle w:val="None"/>
          <w:sz w:val="20"/>
          <w:szCs w:val="20"/>
          <w:rtl w:val="0"/>
        </w:rPr>
        <w:t>25.</w:t>
      </w:r>
    </w:p>
  </w:footnote>
  <w:footnote w:id="121">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"https://ref.ly/logosres/nkjv?ref=BibleNKJV.2Co5.20&amp;off=0&amp;ctx=+of+reconciliation.%250A~20%25C2%25A0Now+then,+we+are+"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de-DE"/>
        </w:rPr>
        <w:t xml:space="preserve"> (Nashville: Thomas Nelson, 1982), 2 Co 5:20.</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outline w:val="0"/>
      <w:color w:val="0000ff"/>
      <w:sz w:val="20"/>
      <w:szCs w:val="20"/>
      <w:u w:val="single" w:color="0000ff"/>
      <w14:textFill>
        <w14:solidFill>
          <w14:srgbClr w14:val="0000FF"/>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Hyperlink.1"/>
    <w:next w:val="Hyperlink.2"/>
    <w:rPr>
      <w:rFonts w:ascii="Times New Roman" w:cs="Times New Roman" w:hAnsi="Times New Roman" w:eastAsia="Times New Roman"/>
      <w:i w:val="1"/>
      <w:iCs w:val="1"/>
      <w:sz w:val="20"/>
      <w:szCs w:val="20"/>
    </w:rPr>
  </w:style>
  <w:style w:type="character" w:styleId="Hyperlink.3">
    <w:name w:val="Hyperlink.3"/>
    <w:basedOn w:val="None"/>
    <w:next w:val="Hyperlink.3"/>
    <w:rPr>
      <w:outline w:val="0"/>
      <w:color w:val="0000ff"/>
      <w:sz w:val="20"/>
      <w:szCs w:val="20"/>
      <w:u w:val="single" w:color="0000ff"/>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